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A526" w14:textId="1F85D05F" w:rsidR="00355DC1" w:rsidRPr="007224B1" w:rsidRDefault="00355DC1" w:rsidP="001D4CE8">
      <w:pPr>
        <w:pStyle w:val="Heading1"/>
      </w:pPr>
      <w:r w:rsidRPr="007224B1">
        <w:t>INSTRUCȚIUNI PENTRU OFERTANȚI</w:t>
      </w:r>
    </w:p>
    <w:p w14:paraId="139D95BB" w14:textId="77777777" w:rsidR="006457A9" w:rsidRPr="007224B1" w:rsidRDefault="006457A9" w:rsidP="007224B1">
      <w:pPr>
        <w:jc w:val="center"/>
        <w:rPr>
          <w:b/>
          <w:bCs/>
          <w:lang w:val="ro-RO"/>
        </w:rPr>
      </w:pPr>
    </w:p>
    <w:p w14:paraId="3795E88C" w14:textId="5704D98D" w:rsidR="003F11E2" w:rsidRPr="001D4CE8" w:rsidRDefault="00355DC1" w:rsidP="001D4CE8">
      <w:pPr>
        <w:pStyle w:val="Heading1"/>
        <w:ind w:left="0"/>
        <w:jc w:val="both"/>
        <w:rPr>
          <w:b w:val="0"/>
          <w:bCs w:val="0"/>
        </w:rPr>
      </w:pPr>
      <w:r w:rsidRPr="001D4CE8">
        <w:rPr>
          <w:b w:val="0"/>
          <w:bCs w:val="0"/>
        </w:rPr>
        <w:t xml:space="preserve">REFERINȚA PUBLICĂ: </w:t>
      </w:r>
      <w:r w:rsidR="00630442" w:rsidRPr="001D4CE8">
        <w:rPr>
          <w:b w:val="0"/>
          <w:bCs w:val="0"/>
        </w:rPr>
        <w:t xml:space="preserve">Procedură deschisă privind achiziționarea </w:t>
      </w:r>
      <w:r w:rsidR="003F11E2" w:rsidRPr="001D4CE8">
        <w:rPr>
          <w:b w:val="0"/>
          <w:bCs w:val="0"/>
        </w:rPr>
        <w:t>Autoclavului cu tocător integrat în  cadrul proiectului Interreg Next RO-MD (ROMD00318)</w:t>
      </w:r>
    </w:p>
    <w:p w14:paraId="73479BF6" w14:textId="0D070F97" w:rsidR="00355DC1" w:rsidRPr="001D4CE8" w:rsidRDefault="003F11E2" w:rsidP="001D4CE8">
      <w:pPr>
        <w:pStyle w:val="Heading1"/>
        <w:ind w:left="0"/>
        <w:jc w:val="both"/>
        <w:rPr>
          <w:b w:val="0"/>
          <w:bCs w:val="0"/>
        </w:rPr>
      </w:pPr>
      <w:r w:rsidRPr="001D4CE8">
        <w:rPr>
          <w:b w:val="0"/>
          <w:bCs w:val="0"/>
        </w:rPr>
        <w:t>prin procedura deschisă</w:t>
      </w:r>
    </w:p>
    <w:p w14:paraId="2764141B" w14:textId="77777777" w:rsidR="00473163" w:rsidRPr="008C41C8" w:rsidRDefault="00473163" w:rsidP="001D4CE8">
      <w:pPr>
        <w:spacing w:before="0" w:after="0"/>
        <w:jc w:val="both"/>
        <w:rPr>
          <w:rFonts w:ascii="Times New Roman" w:hAnsi="Times New Roman"/>
          <w:sz w:val="24"/>
          <w:szCs w:val="24"/>
          <w:lang w:val="ro-RO"/>
        </w:rPr>
      </w:pPr>
    </w:p>
    <w:p w14:paraId="4A482FCB" w14:textId="77777777" w:rsidR="007224B1" w:rsidRPr="001D4CE8" w:rsidRDefault="00355DC1" w:rsidP="001D4CE8">
      <w:pPr>
        <w:pStyle w:val="Heading1"/>
        <w:ind w:left="0"/>
        <w:jc w:val="both"/>
        <w:rPr>
          <w:b w:val="0"/>
          <w:bCs w:val="0"/>
        </w:rPr>
      </w:pPr>
      <w:r w:rsidRPr="001D4CE8">
        <w:rPr>
          <w:b w:val="0"/>
          <w:bCs w:val="0"/>
        </w:rPr>
        <w:t xml:space="preserve">Prin depunerea unei oferte, ofertanții acceptă integral și necondiționat condițiile speciale și generale care guvernează contractul, acestea reprezentând singura bază a prezentei proceduri de atribuire, indiferent de propriile lor condiții de vânzare, pe care le renunță în mod expres. </w:t>
      </w:r>
    </w:p>
    <w:p w14:paraId="6EC9F3DF" w14:textId="77777777" w:rsidR="007224B1" w:rsidRPr="001D4CE8" w:rsidRDefault="00355DC1" w:rsidP="001D4CE8">
      <w:pPr>
        <w:pStyle w:val="Heading1"/>
        <w:ind w:left="0"/>
        <w:jc w:val="both"/>
        <w:rPr>
          <w:b w:val="0"/>
          <w:bCs w:val="0"/>
        </w:rPr>
      </w:pPr>
      <w:r w:rsidRPr="001D4CE8">
        <w:rPr>
          <w:b w:val="0"/>
          <w:bCs w:val="0"/>
        </w:rPr>
        <w:t xml:space="preserve">Se așteaptă ca ofertanții să examineze cu atenție și să respecte toate instrucțiunile, formularele, prevederile contractuale și specificațiile conținute în acest dosar de licitație. </w:t>
      </w:r>
    </w:p>
    <w:p w14:paraId="671201AA" w14:textId="4CBFA280" w:rsidR="00355DC1" w:rsidRPr="001D4CE8" w:rsidRDefault="00355DC1" w:rsidP="001D4CE8">
      <w:pPr>
        <w:pStyle w:val="Heading1"/>
        <w:ind w:left="0"/>
        <w:jc w:val="both"/>
        <w:rPr>
          <w:b w:val="0"/>
          <w:bCs w:val="0"/>
        </w:rPr>
      </w:pPr>
      <w:r w:rsidRPr="001D4CE8">
        <w:rPr>
          <w:b w:val="0"/>
          <w:bCs w:val="0"/>
        </w:rPr>
        <w:t>Nerespectarea termenului pentru depunerea unei oferte complete cu toate informațiile și documentația solicitată va conduce la respingerea ofertei. Nu se va ține cont de eventuale observații înscrise în ofertă referitoare la dosarul de licitație; astfel de observații pot conduce la respingerea imediată a ofertei, fără evaluare ulterioară.</w:t>
      </w:r>
    </w:p>
    <w:p w14:paraId="2032451E" w14:textId="77777777" w:rsidR="008C41C8" w:rsidRDefault="008C41C8" w:rsidP="008C41C8">
      <w:pPr>
        <w:spacing w:before="0" w:after="0"/>
        <w:rPr>
          <w:rFonts w:ascii="Times New Roman" w:hAnsi="Times New Roman"/>
          <w:b/>
          <w:bCs/>
          <w:snapToGrid/>
          <w:sz w:val="24"/>
          <w:szCs w:val="24"/>
          <w:lang w:val="ro-RO" w:eastAsia="ru-MD"/>
        </w:rPr>
      </w:pPr>
    </w:p>
    <w:p w14:paraId="751454AA" w14:textId="27EBE80F" w:rsidR="00355DC1" w:rsidRPr="008C41C8" w:rsidRDefault="00355DC1" w:rsidP="008C41C8">
      <w:pPr>
        <w:spacing w:before="0" w:after="0"/>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1. Bunuri</w:t>
      </w:r>
      <w:r w:rsidR="009226A6" w:rsidRPr="008C41C8">
        <w:rPr>
          <w:rFonts w:ascii="Times New Roman" w:hAnsi="Times New Roman"/>
          <w:b/>
          <w:bCs/>
          <w:snapToGrid/>
          <w:sz w:val="24"/>
          <w:szCs w:val="24"/>
          <w:lang w:val="ro-RO" w:eastAsia="ru-MD"/>
        </w:rPr>
        <w:t>le</w:t>
      </w:r>
      <w:r w:rsidRPr="008C41C8">
        <w:rPr>
          <w:rFonts w:ascii="Times New Roman" w:hAnsi="Times New Roman"/>
          <w:b/>
          <w:bCs/>
          <w:snapToGrid/>
          <w:sz w:val="24"/>
          <w:szCs w:val="24"/>
          <w:lang w:val="ro-RO" w:eastAsia="ru-MD"/>
        </w:rPr>
        <w:t xml:space="preserve"> ce urmează a fi </w:t>
      </w:r>
      <w:r w:rsidR="00501593" w:rsidRPr="008C41C8">
        <w:rPr>
          <w:rFonts w:ascii="Times New Roman" w:hAnsi="Times New Roman"/>
          <w:b/>
          <w:bCs/>
          <w:snapToGrid/>
          <w:sz w:val="24"/>
          <w:szCs w:val="24"/>
          <w:lang w:val="ro-RO" w:eastAsia="ru-MD"/>
        </w:rPr>
        <w:t>livrate</w:t>
      </w:r>
    </w:p>
    <w:p w14:paraId="002A6B74" w14:textId="77777777" w:rsidR="008769A2" w:rsidRPr="008769A2" w:rsidRDefault="00501593" w:rsidP="008769A2">
      <w:pPr>
        <w:pStyle w:val="ListParagraph"/>
        <w:numPr>
          <w:ilvl w:val="1"/>
          <w:numId w:val="45"/>
        </w:numPr>
        <w:ind w:left="0" w:firstLine="0"/>
        <w:jc w:val="both"/>
        <w:rPr>
          <w:rFonts w:ascii="Times New Roman" w:hAnsi="Times New Roman"/>
          <w:b/>
          <w:bCs/>
          <w:sz w:val="24"/>
          <w:szCs w:val="24"/>
          <w:lang w:val="ro-RO"/>
        </w:rPr>
      </w:pPr>
      <w:r w:rsidRPr="007224B1">
        <w:rPr>
          <w:rFonts w:ascii="Times New Roman" w:hAnsi="Times New Roman"/>
          <w:sz w:val="24"/>
          <w:szCs w:val="24"/>
          <w:lang w:val="ro-RO"/>
        </w:rPr>
        <w:t>Obiectul contractului este:</w:t>
      </w:r>
      <w:r w:rsidR="007224B1" w:rsidRPr="007224B1">
        <w:t xml:space="preserve"> </w:t>
      </w:r>
      <w:r w:rsidR="008769A2">
        <w:rPr>
          <w:rFonts w:ascii="Times New Roman" w:hAnsi="Times New Roman"/>
          <w:sz w:val="24"/>
          <w:szCs w:val="24"/>
          <w:lang w:val="ro-RO"/>
        </w:rPr>
        <w:t xml:space="preserve">livrarea și instalarea </w:t>
      </w:r>
      <w:r w:rsidR="007224B1" w:rsidRPr="007224B1">
        <w:rPr>
          <w:rFonts w:ascii="Times New Roman" w:hAnsi="Times New Roman"/>
          <w:sz w:val="24"/>
          <w:szCs w:val="24"/>
          <w:lang w:val="ro-RO"/>
        </w:rPr>
        <w:t>Autoclavului cu tocător integrat în cadrul proiectului tranfrontalier Interreg Next RO-MD (ROMD0031</w:t>
      </w:r>
      <w:r w:rsidR="007224B1" w:rsidRPr="003104C0">
        <w:rPr>
          <w:rFonts w:ascii="Times New Roman" w:hAnsi="Times New Roman"/>
          <w:sz w:val="24"/>
          <w:szCs w:val="24"/>
          <w:lang w:val="ro-RO"/>
        </w:rPr>
        <w:t>8)</w:t>
      </w:r>
      <w:r w:rsidR="009226A6" w:rsidRPr="008769A2">
        <w:rPr>
          <w:rFonts w:ascii="Times New Roman" w:hAnsi="Times New Roman"/>
          <w:sz w:val="24"/>
          <w:szCs w:val="24"/>
          <w:lang w:val="ro-RO" w:eastAsia="ru-MD"/>
        </w:rPr>
        <w:t xml:space="preserve">, </w:t>
      </w:r>
      <w:r w:rsidR="00355DC1" w:rsidRPr="008769A2">
        <w:rPr>
          <w:rFonts w:ascii="Times New Roman" w:hAnsi="Times New Roman"/>
          <w:sz w:val="24"/>
          <w:szCs w:val="24"/>
          <w:lang w:val="ro-RO" w:eastAsia="ru-MD"/>
        </w:rPr>
        <w:t>către</w:t>
      </w:r>
      <w:r w:rsidR="009226A6" w:rsidRPr="008769A2">
        <w:rPr>
          <w:rFonts w:ascii="Times New Roman" w:hAnsi="Times New Roman"/>
          <w:sz w:val="24"/>
          <w:szCs w:val="24"/>
          <w:lang w:val="ro-RO" w:eastAsia="ru-MD"/>
        </w:rPr>
        <w:t xml:space="preserve"> </w:t>
      </w:r>
      <w:r w:rsidR="009226A6" w:rsidRPr="008769A2">
        <w:rPr>
          <w:rFonts w:ascii="Times New Roman" w:hAnsi="Times New Roman"/>
          <w:sz w:val="24"/>
          <w:szCs w:val="24"/>
          <w:bdr w:val="none" w:sz="0" w:space="0" w:color="auto" w:frame="1"/>
          <w:lang w:val="ro-RO"/>
        </w:rPr>
        <w:t xml:space="preserve">IMSP </w:t>
      </w:r>
      <w:r w:rsidR="008769A2">
        <w:rPr>
          <w:rFonts w:ascii="Times New Roman" w:hAnsi="Times New Roman"/>
          <w:sz w:val="24"/>
          <w:szCs w:val="24"/>
          <w:bdr w:val="none" w:sz="0" w:space="0" w:color="auto" w:frame="1"/>
          <w:lang w:val="ro-RO"/>
        </w:rPr>
        <w:t>SCR „Timofei Moșneaga”</w:t>
      </w:r>
      <w:r w:rsidR="009226A6" w:rsidRPr="008769A2">
        <w:rPr>
          <w:rFonts w:ascii="Times New Roman" w:hAnsi="Times New Roman"/>
          <w:sz w:val="24"/>
          <w:szCs w:val="24"/>
          <w:bdr w:val="none" w:sz="0" w:space="0" w:color="auto" w:frame="1"/>
          <w:lang w:val="ro-RO"/>
        </w:rPr>
        <w:t>,</w:t>
      </w:r>
      <w:r w:rsidR="008769A2">
        <w:rPr>
          <w:rFonts w:ascii="Times New Roman" w:hAnsi="Times New Roman"/>
          <w:sz w:val="24"/>
          <w:szCs w:val="24"/>
          <w:bdr w:val="none" w:sz="0" w:space="0" w:color="auto" w:frame="1"/>
          <w:lang w:val="ro-RO"/>
        </w:rPr>
        <w:t xml:space="preserve"> Republica Moldova, MD2025, or. Chișinău, strada N.Testemițanu 29.</w:t>
      </w:r>
    </w:p>
    <w:p w14:paraId="6CD6D714" w14:textId="638C465C" w:rsidR="00670921" w:rsidRPr="008769A2" w:rsidRDefault="008769A2" w:rsidP="008769A2">
      <w:pPr>
        <w:ind w:firstLine="720"/>
        <w:jc w:val="both"/>
        <w:rPr>
          <w:rFonts w:ascii="Times New Roman" w:hAnsi="Times New Roman"/>
          <w:snapToGrid/>
          <w:sz w:val="24"/>
          <w:szCs w:val="24"/>
          <w:lang w:val="ro-RO"/>
        </w:rPr>
      </w:pPr>
      <w:r w:rsidRPr="008769A2">
        <w:rPr>
          <w:rFonts w:ascii="Times New Roman" w:hAnsi="Times New Roman"/>
          <w:sz w:val="24"/>
          <w:szCs w:val="24"/>
          <w:bdr w:val="none" w:sz="0" w:space="0" w:color="auto" w:frame="1"/>
          <w:lang w:val="ro-RO"/>
        </w:rPr>
        <w:t>Livrarea va fi în condiții</w:t>
      </w:r>
      <w:r w:rsidR="009226A6" w:rsidRPr="008769A2">
        <w:rPr>
          <w:rFonts w:ascii="Times New Roman" w:hAnsi="Times New Roman"/>
          <w:iCs/>
          <w:sz w:val="24"/>
          <w:szCs w:val="24"/>
          <w:lang w:val="ro-RO"/>
        </w:rPr>
        <w:t xml:space="preserve"> DDP, conform INCONTERS 2020, în termen de până la </w:t>
      </w:r>
      <w:r w:rsidRPr="008769A2">
        <w:rPr>
          <w:rFonts w:ascii="Times New Roman" w:hAnsi="Times New Roman"/>
          <w:iCs/>
          <w:sz w:val="24"/>
          <w:szCs w:val="24"/>
          <w:lang w:val="ro-RO"/>
        </w:rPr>
        <w:t>9</w:t>
      </w:r>
      <w:r w:rsidR="009226A6" w:rsidRPr="008769A2">
        <w:rPr>
          <w:rFonts w:ascii="Times New Roman" w:hAnsi="Times New Roman"/>
          <w:iCs/>
          <w:sz w:val="24"/>
          <w:szCs w:val="24"/>
          <w:lang w:val="ro-RO"/>
        </w:rPr>
        <w:t xml:space="preserve"> (</w:t>
      </w:r>
      <w:r w:rsidRPr="008769A2">
        <w:rPr>
          <w:rFonts w:ascii="Times New Roman" w:hAnsi="Times New Roman"/>
          <w:iCs/>
          <w:sz w:val="24"/>
          <w:szCs w:val="24"/>
          <w:lang w:val="ro-RO"/>
        </w:rPr>
        <w:t>nouă</w:t>
      </w:r>
      <w:r w:rsidR="009226A6" w:rsidRPr="008769A2">
        <w:rPr>
          <w:rFonts w:ascii="Times New Roman" w:hAnsi="Times New Roman"/>
          <w:iCs/>
          <w:sz w:val="24"/>
          <w:szCs w:val="24"/>
          <w:lang w:val="ro-RO"/>
        </w:rPr>
        <w:t xml:space="preserve">) luni din data semnării contractului. </w:t>
      </w:r>
    </w:p>
    <w:p w14:paraId="4001CDFB" w14:textId="2C910B0B" w:rsidR="00355DC1" w:rsidRPr="008C41C8" w:rsidRDefault="00355DC1"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w:t>
      </w:r>
      <w:r w:rsidR="00DE6B20" w:rsidRPr="008C41C8">
        <w:rPr>
          <w:rFonts w:ascii="Times New Roman" w:hAnsi="Times New Roman"/>
          <w:b/>
          <w:bCs/>
          <w:snapToGrid/>
          <w:sz w:val="24"/>
          <w:szCs w:val="24"/>
          <w:lang w:val="ro-RO" w:eastAsia="ru-MD"/>
        </w:rPr>
        <w:t>2</w:t>
      </w:r>
      <w:r w:rsidRPr="008C41C8">
        <w:rPr>
          <w:rFonts w:ascii="Times New Roman" w:hAnsi="Times New Roman"/>
          <w:snapToGrid/>
          <w:sz w:val="24"/>
          <w:szCs w:val="24"/>
          <w:lang w:val="ro-RO" w:eastAsia="ru-MD"/>
        </w:rPr>
        <w:t xml:space="preserve"> </w:t>
      </w:r>
      <w:r w:rsidR="008769A2">
        <w:rPr>
          <w:rFonts w:ascii="Times New Roman" w:hAnsi="Times New Roman"/>
          <w:snapToGrid/>
          <w:sz w:val="24"/>
          <w:szCs w:val="24"/>
          <w:lang w:val="ro-RO" w:eastAsia="ru-MD"/>
        </w:rPr>
        <w:t xml:space="preserve"> Autoclavul</w:t>
      </w:r>
      <w:r w:rsidR="00670921" w:rsidRPr="008C41C8">
        <w:rPr>
          <w:rFonts w:ascii="Times New Roman" w:hAnsi="Times New Roman"/>
          <w:snapToGrid/>
          <w:sz w:val="24"/>
          <w:szCs w:val="24"/>
          <w:lang w:val="ro-RO" w:eastAsia="ru-MD"/>
        </w:rPr>
        <w:t xml:space="preserve"> </w:t>
      </w:r>
      <w:r w:rsidRPr="008C41C8">
        <w:rPr>
          <w:rFonts w:ascii="Times New Roman" w:hAnsi="Times New Roman"/>
          <w:snapToGrid/>
          <w:sz w:val="24"/>
          <w:szCs w:val="24"/>
          <w:lang w:val="ro-RO" w:eastAsia="ru-MD"/>
        </w:rPr>
        <w:t xml:space="preserve">trebuie să respecte integral specificațiile tehnice prevăzute în </w:t>
      </w:r>
      <w:r w:rsidR="008769A2">
        <w:rPr>
          <w:rFonts w:ascii="Times New Roman" w:hAnsi="Times New Roman"/>
          <w:snapToGrid/>
          <w:sz w:val="24"/>
          <w:szCs w:val="24"/>
          <w:lang w:val="ro-RO" w:eastAsia="ru-MD"/>
        </w:rPr>
        <w:t>caietul de sarcini și anunțul de participare.</w:t>
      </w:r>
    </w:p>
    <w:p w14:paraId="003DA579" w14:textId="553E233F" w:rsidR="00355DC1" w:rsidRPr="008C41C8" w:rsidRDefault="00355DC1"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w:t>
      </w:r>
      <w:r w:rsidR="00DE6B20" w:rsidRPr="008C41C8">
        <w:rPr>
          <w:rFonts w:ascii="Times New Roman" w:hAnsi="Times New Roman"/>
          <w:b/>
          <w:bCs/>
          <w:snapToGrid/>
          <w:sz w:val="24"/>
          <w:szCs w:val="24"/>
          <w:lang w:val="ro-RO" w:eastAsia="ru-MD"/>
        </w:rPr>
        <w:t>3</w:t>
      </w:r>
      <w:r w:rsidRPr="008C41C8">
        <w:rPr>
          <w:rFonts w:ascii="Times New Roman" w:hAnsi="Times New Roman"/>
          <w:snapToGrid/>
          <w:sz w:val="24"/>
          <w:szCs w:val="24"/>
          <w:lang w:val="ro-RO" w:eastAsia="ru-MD"/>
        </w:rPr>
        <w:t xml:space="preserve"> Ofertanților nu li se permite să prezinte o</w:t>
      </w:r>
      <w:r w:rsidR="00DE6B20" w:rsidRPr="008C41C8">
        <w:rPr>
          <w:rFonts w:ascii="Times New Roman" w:hAnsi="Times New Roman"/>
          <w:snapToGrid/>
          <w:sz w:val="24"/>
          <w:szCs w:val="24"/>
          <w:lang w:val="ro-RO" w:eastAsia="ru-MD"/>
        </w:rPr>
        <w:t>ferte alternative.</w:t>
      </w:r>
    </w:p>
    <w:p w14:paraId="5801B69F" w14:textId="7B9C99D8" w:rsidR="00355DC1" w:rsidRPr="008C41C8" w:rsidRDefault="00355DC1" w:rsidP="008C41C8">
      <w:pPr>
        <w:spacing w:before="0" w:after="0"/>
        <w:rPr>
          <w:rFonts w:ascii="Times New Roman" w:hAnsi="Times New Roman"/>
          <w:snapToGrid/>
          <w:sz w:val="24"/>
          <w:szCs w:val="24"/>
          <w:lang w:val="ro-RO" w:eastAsia="ru-MD"/>
        </w:rPr>
      </w:pPr>
    </w:p>
    <w:p w14:paraId="54C7DD49" w14:textId="77777777" w:rsidR="00355DC1" w:rsidRPr="008C41C8" w:rsidRDefault="00355DC1" w:rsidP="008C41C8">
      <w:pPr>
        <w:spacing w:before="0" w:after="0"/>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2. Calendar</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C41C8" w14:paraId="043F8042" w14:textId="77777777" w:rsidTr="00A4424B">
        <w:tc>
          <w:tcPr>
            <w:tcW w:w="3969" w:type="dxa"/>
            <w:tcBorders>
              <w:bottom w:val="nil"/>
            </w:tcBorders>
          </w:tcPr>
          <w:p w14:paraId="4DCFE9A8" w14:textId="77777777" w:rsidR="0047783A" w:rsidRPr="008C41C8" w:rsidRDefault="0047783A" w:rsidP="00C027D0">
            <w:pPr>
              <w:keepNext/>
              <w:spacing w:before="0" w:after="0"/>
              <w:jc w:val="center"/>
              <w:rPr>
                <w:rFonts w:ascii="Times New Roman" w:hAnsi="Times New Roman"/>
                <w:sz w:val="24"/>
                <w:szCs w:val="24"/>
                <w:lang w:val="ro-RO"/>
              </w:rPr>
            </w:pPr>
          </w:p>
        </w:tc>
        <w:tc>
          <w:tcPr>
            <w:tcW w:w="2410" w:type="dxa"/>
            <w:shd w:val="pct10" w:color="auto" w:fill="FFFFFF"/>
          </w:tcPr>
          <w:p w14:paraId="3C43A0B5" w14:textId="0E96E3B0" w:rsidR="0047783A" w:rsidRPr="008C41C8" w:rsidRDefault="0047783A" w:rsidP="00C027D0">
            <w:pPr>
              <w:keepNext/>
              <w:spacing w:before="0" w:after="0"/>
              <w:jc w:val="center"/>
              <w:rPr>
                <w:rFonts w:ascii="Times New Roman" w:hAnsi="Times New Roman"/>
                <w:b/>
                <w:sz w:val="24"/>
                <w:szCs w:val="24"/>
                <w:lang w:val="ro-RO"/>
              </w:rPr>
            </w:pPr>
            <w:r w:rsidRPr="008C41C8">
              <w:rPr>
                <w:rFonts w:ascii="Times New Roman" w:hAnsi="Times New Roman"/>
                <w:b/>
                <w:sz w:val="24"/>
                <w:szCs w:val="24"/>
                <w:lang w:val="ro-RO"/>
              </w:rPr>
              <w:t>DAT</w:t>
            </w:r>
            <w:r w:rsidR="00355DC1" w:rsidRPr="008C41C8">
              <w:rPr>
                <w:rFonts w:ascii="Times New Roman" w:hAnsi="Times New Roman"/>
                <w:b/>
                <w:sz w:val="24"/>
                <w:szCs w:val="24"/>
                <w:lang w:val="ro-RO"/>
              </w:rPr>
              <w:t>A</w:t>
            </w:r>
          </w:p>
        </w:tc>
        <w:tc>
          <w:tcPr>
            <w:tcW w:w="2268" w:type="dxa"/>
            <w:tcBorders>
              <w:bottom w:val="nil"/>
            </w:tcBorders>
            <w:shd w:val="pct10" w:color="auto" w:fill="FFFFFF"/>
          </w:tcPr>
          <w:p w14:paraId="09790EF5" w14:textId="2A34370D" w:rsidR="0047783A" w:rsidRPr="008C41C8" w:rsidRDefault="00355DC1" w:rsidP="00C027D0">
            <w:pPr>
              <w:spacing w:before="0" w:after="0"/>
              <w:jc w:val="center"/>
              <w:rPr>
                <w:rFonts w:ascii="Times New Roman" w:hAnsi="Times New Roman"/>
                <w:b/>
                <w:sz w:val="24"/>
                <w:szCs w:val="24"/>
                <w:lang w:val="ro-RO"/>
              </w:rPr>
            </w:pPr>
            <w:r w:rsidRPr="008C41C8">
              <w:rPr>
                <w:rFonts w:ascii="Times New Roman" w:hAnsi="Times New Roman"/>
                <w:b/>
                <w:sz w:val="24"/>
                <w:szCs w:val="24"/>
                <w:lang w:val="ro-RO"/>
              </w:rPr>
              <w:t>ORA</w:t>
            </w:r>
          </w:p>
        </w:tc>
      </w:tr>
      <w:tr w:rsidR="00355DC1" w:rsidRPr="008C41C8" w14:paraId="65DB2A02" w14:textId="77777777" w:rsidTr="00413AA3">
        <w:tc>
          <w:tcPr>
            <w:tcW w:w="3969" w:type="dxa"/>
            <w:shd w:val="pct10" w:color="auto" w:fill="FFFFFF"/>
          </w:tcPr>
          <w:p w14:paraId="132820BF" w14:textId="21429DDA" w:rsidR="00355DC1" w:rsidRPr="008C41C8" w:rsidRDefault="00355DC1" w:rsidP="008C41C8">
            <w:pPr>
              <w:spacing w:before="0" w:after="0"/>
              <w:jc w:val="both"/>
              <w:rPr>
                <w:rFonts w:ascii="Times New Roman" w:hAnsi="Times New Roman"/>
                <w:b/>
                <w:bCs/>
                <w:sz w:val="24"/>
                <w:szCs w:val="24"/>
                <w:lang w:val="ro-RO"/>
              </w:rPr>
            </w:pPr>
            <w:r w:rsidRPr="008C41C8">
              <w:rPr>
                <w:rFonts w:ascii="Times New Roman" w:hAnsi="Times New Roman"/>
                <w:b/>
                <w:bCs/>
                <w:sz w:val="24"/>
                <w:szCs w:val="24"/>
                <w:lang w:val="ro-RO"/>
              </w:rPr>
              <w:t>Întâlnire de clarificare / vizită pe teren (dacă este cazul)</w:t>
            </w:r>
          </w:p>
        </w:tc>
        <w:tc>
          <w:tcPr>
            <w:tcW w:w="2410" w:type="dxa"/>
            <w:vAlign w:val="center"/>
          </w:tcPr>
          <w:p w14:paraId="057CFEC8" w14:textId="39339BBD" w:rsidR="00355DC1" w:rsidRPr="00413AA3" w:rsidRDefault="00355DC1" w:rsidP="00413AA3">
            <w:pPr>
              <w:spacing w:before="0" w:after="0"/>
              <w:jc w:val="center"/>
              <w:rPr>
                <w:rFonts w:ascii="Times New Roman" w:hAnsi="Times New Roman"/>
                <w:sz w:val="24"/>
                <w:szCs w:val="24"/>
                <w:lang w:val="ro-RO"/>
              </w:rPr>
            </w:pPr>
            <w:r w:rsidRPr="00413AA3">
              <w:rPr>
                <w:rFonts w:ascii="Times New Roman" w:hAnsi="Times New Roman"/>
                <w:sz w:val="24"/>
                <w:szCs w:val="24"/>
                <w:lang w:val="ro-RO"/>
              </w:rPr>
              <w:t>Nu se aplică</w:t>
            </w:r>
          </w:p>
        </w:tc>
        <w:tc>
          <w:tcPr>
            <w:tcW w:w="2268" w:type="dxa"/>
            <w:vAlign w:val="center"/>
          </w:tcPr>
          <w:p w14:paraId="2746E565" w14:textId="6CBA1139" w:rsidR="00355DC1" w:rsidRPr="00413AA3" w:rsidRDefault="00355DC1" w:rsidP="00413AA3">
            <w:pPr>
              <w:spacing w:before="0" w:after="0"/>
              <w:jc w:val="center"/>
              <w:rPr>
                <w:rFonts w:ascii="Times New Roman" w:hAnsi="Times New Roman"/>
                <w:sz w:val="24"/>
                <w:szCs w:val="24"/>
                <w:lang w:val="ro-RO"/>
              </w:rPr>
            </w:pPr>
            <w:r w:rsidRPr="00413AA3">
              <w:rPr>
                <w:rFonts w:ascii="Times New Roman" w:hAnsi="Times New Roman"/>
                <w:sz w:val="24"/>
                <w:szCs w:val="24"/>
                <w:lang w:val="ro-RO"/>
              </w:rPr>
              <w:t>Nu se aplică</w:t>
            </w:r>
          </w:p>
        </w:tc>
      </w:tr>
      <w:tr w:rsidR="00355DC1" w:rsidRPr="008C41C8" w14:paraId="750EA862" w14:textId="77777777" w:rsidTr="00D10DA2">
        <w:tc>
          <w:tcPr>
            <w:tcW w:w="3969" w:type="dxa"/>
            <w:shd w:val="pct10" w:color="auto" w:fill="FFFFFF"/>
            <w:vAlign w:val="center"/>
          </w:tcPr>
          <w:p w14:paraId="23E77229" w14:textId="72EA78D2" w:rsidR="00355DC1" w:rsidRPr="008C41C8" w:rsidRDefault="00355DC1" w:rsidP="008C41C8">
            <w:pPr>
              <w:keepNext/>
              <w:spacing w:before="0" w:after="0"/>
              <w:rPr>
                <w:rFonts w:ascii="Times New Roman" w:hAnsi="Times New Roman"/>
                <w:b/>
                <w:bCs/>
                <w:sz w:val="24"/>
                <w:szCs w:val="24"/>
                <w:lang w:val="ro-RO"/>
              </w:rPr>
            </w:pPr>
            <w:r w:rsidRPr="008C41C8">
              <w:rPr>
                <w:rFonts w:ascii="Times New Roman" w:hAnsi="Times New Roman"/>
                <w:b/>
                <w:bCs/>
                <w:sz w:val="24"/>
                <w:szCs w:val="24"/>
                <w:lang w:val="ro-RO"/>
              </w:rPr>
              <w:t xml:space="preserve">Termen limită pentru solicitarea clarificărilor </w:t>
            </w:r>
            <w:r w:rsidR="006F7B9C">
              <w:rPr>
                <w:rFonts w:ascii="Times New Roman" w:hAnsi="Times New Roman"/>
                <w:b/>
                <w:bCs/>
                <w:sz w:val="24"/>
                <w:szCs w:val="24"/>
                <w:lang w:val="ro-RO"/>
              </w:rPr>
              <w:t xml:space="preserve">către </w:t>
            </w:r>
            <w:r w:rsidRPr="008C41C8">
              <w:rPr>
                <w:rFonts w:ascii="Times New Roman" w:hAnsi="Times New Roman"/>
                <w:b/>
                <w:bCs/>
                <w:sz w:val="24"/>
                <w:szCs w:val="24"/>
                <w:lang w:val="ro-RO"/>
              </w:rPr>
              <w:t>autorit</w:t>
            </w:r>
            <w:r w:rsidR="006F7B9C">
              <w:rPr>
                <w:rFonts w:ascii="Times New Roman" w:hAnsi="Times New Roman"/>
                <w:b/>
                <w:bCs/>
                <w:sz w:val="24"/>
                <w:szCs w:val="24"/>
                <w:lang w:val="ro-RO"/>
              </w:rPr>
              <w:t>atea</w:t>
            </w:r>
            <w:r w:rsidRPr="008C41C8">
              <w:rPr>
                <w:rFonts w:ascii="Times New Roman" w:hAnsi="Times New Roman"/>
                <w:b/>
                <w:bCs/>
                <w:sz w:val="24"/>
                <w:szCs w:val="24"/>
                <w:lang w:val="ro-RO"/>
              </w:rPr>
              <w:t xml:space="preserve"> contractant</w:t>
            </w:r>
            <w:r w:rsidR="006F7B9C">
              <w:rPr>
                <w:rFonts w:ascii="Times New Roman" w:hAnsi="Times New Roman"/>
                <w:b/>
                <w:bCs/>
                <w:sz w:val="24"/>
                <w:szCs w:val="24"/>
                <w:lang w:val="ro-RO"/>
              </w:rPr>
              <w:t>ă</w:t>
            </w:r>
          </w:p>
        </w:tc>
        <w:tc>
          <w:tcPr>
            <w:tcW w:w="2410" w:type="dxa"/>
            <w:vAlign w:val="center"/>
          </w:tcPr>
          <w:p w14:paraId="011343CC" w14:textId="0284ED68" w:rsidR="00355DC1" w:rsidRPr="008C41C8" w:rsidRDefault="00D40FDC" w:rsidP="008C41C8">
            <w:pPr>
              <w:pStyle w:val="NoSpacing"/>
              <w:jc w:val="both"/>
              <w:rPr>
                <w:rFonts w:ascii="Times New Roman" w:hAnsi="Times New Roman"/>
                <w:lang w:val="ro-RO"/>
              </w:rPr>
            </w:pPr>
            <w:r w:rsidRPr="00D40FDC">
              <w:rPr>
                <w:rFonts w:ascii="Times New Roman" w:hAnsi="Times New Roman"/>
                <w:lang w:val="ro-RO"/>
              </w:rPr>
              <w:t xml:space="preserve">cu </w:t>
            </w:r>
            <w:r>
              <w:rPr>
                <w:rFonts w:ascii="Times New Roman" w:hAnsi="Times New Roman"/>
                <w:lang w:val="ro-RO"/>
              </w:rPr>
              <w:t>30</w:t>
            </w:r>
            <w:r w:rsidRPr="00D40FDC">
              <w:rPr>
                <w:rFonts w:ascii="Times New Roman" w:hAnsi="Times New Roman"/>
                <w:lang w:val="ro-RO"/>
              </w:rPr>
              <w:t xml:space="preserve"> zile înainte de termenul-limită de depunere</w:t>
            </w:r>
            <w:r>
              <w:rPr>
                <w:rFonts w:ascii="Times New Roman" w:hAnsi="Times New Roman"/>
                <w:lang w:val="ro-RO"/>
              </w:rPr>
              <w:t xml:space="preserve"> a ofertelor</w:t>
            </w:r>
            <w:r w:rsidR="006F7B9C">
              <w:rPr>
                <w:rFonts w:ascii="Times New Roman" w:hAnsi="Times New Roman"/>
                <w:lang w:val="ro-RO"/>
              </w:rPr>
              <w:t xml:space="preserve"> </w:t>
            </w:r>
          </w:p>
        </w:tc>
        <w:tc>
          <w:tcPr>
            <w:tcW w:w="2268" w:type="dxa"/>
          </w:tcPr>
          <w:p w14:paraId="5B1CA5BA" w14:textId="04192502" w:rsidR="00355DC1" w:rsidRPr="008C41C8" w:rsidRDefault="00355DC1" w:rsidP="008C41C8">
            <w:pPr>
              <w:spacing w:before="0" w:after="0"/>
              <w:jc w:val="center"/>
              <w:rPr>
                <w:rFonts w:ascii="Times New Roman" w:hAnsi="Times New Roman"/>
                <w:sz w:val="24"/>
                <w:szCs w:val="24"/>
                <w:lang w:val="ro-RO"/>
              </w:rPr>
            </w:pPr>
            <w:r w:rsidRPr="008C41C8">
              <w:rPr>
                <w:rFonts w:ascii="Times New Roman" w:hAnsi="Times New Roman"/>
                <w:sz w:val="24"/>
                <w:szCs w:val="24"/>
                <w:lang w:val="ro-RO"/>
              </w:rPr>
              <w:t>-</w:t>
            </w:r>
            <w:r w:rsidRPr="008C41C8" w:rsidDel="00FF0134">
              <w:rPr>
                <w:rFonts w:ascii="Times New Roman" w:hAnsi="Times New Roman"/>
                <w:sz w:val="24"/>
                <w:szCs w:val="24"/>
                <w:lang w:val="ro-RO"/>
              </w:rPr>
              <w:t xml:space="preserve"> </w:t>
            </w:r>
          </w:p>
        </w:tc>
      </w:tr>
      <w:tr w:rsidR="00355DC1" w:rsidRPr="008C41C8" w14:paraId="3722E57B" w14:textId="77777777" w:rsidTr="00D10DA2">
        <w:tc>
          <w:tcPr>
            <w:tcW w:w="3969" w:type="dxa"/>
            <w:shd w:val="pct10" w:color="auto" w:fill="FFFFFF"/>
            <w:vAlign w:val="center"/>
          </w:tcPr>
          <w:p w14:paraId="4E5EBEC6" w14:textId="0224D1CC" w:rsidR="00355DC1" w:rsidRPr="008C41C8" w:rsidRDefault="00355DC1" w:rsidP="008C41C8">
            <w:pPr>
              <w:spacing w:before="0" w:after="0"/>
              <w:rPr>
                <w:rFonts w:ascii="Times New Roman" w:hAnsi="Times New Roman"/>
                <w:b/>
                <w:bCs/>
                <w:sz w:val="24"/>
                <w:szCs w:val="24"/>
                <w:lang w:val="ro-RO"/>
              </w:rPr>
            </w:pPr>
            <w:r w:rsidRPr="008C41C8">
              <w:rPr>
                <w:rFonts w:ascii="Times New Roman" w:hAnsi="Times New Roman"/>
                <w:b/>
                <w:bCs/>
                <w:sz w:val="24"/>
                <w:szCs w:val="24"/>
                <w:lang w:val="ro-RO"/>
              </w:rPr>
              <w:t>Data limită până la care autoritatea contractantă emite clarificările</w:t>
            </w:r>
          </w:p>
        </w:tc>
        <w:tc>
          <w:tcPr>
            <w:tcW w:w="2410" w:type="dxa"/>
            <w:vAlign w:val="center"/>
          </w:tcPr>
          <w:p w14:paraId="23C97F7C" w14:textId="63BC8B04" w:rsidR="00355DC1" w:rsidRPr="008C41C8" w:rsidRDefault="0090137B" w:rsidP="008C41C8">
            <w:pPr>
              <w:pStyle w:val="NoSpacing"/>
              <w:jc w:val="both"/>
              <w:rPr>
                <w:rFonts w:ascii="Times New Roman" w:hAnsi="Times New Roman"/>
                <w:lang w:val="ro-RO"/>
              </w:rPr>
            </w:pPr>
            <w:r w:rsidRPr="0090137B">
              <w:rPr>
                <w:rFonts w:ascii="Times New Roman" w:hAnsi="Times New Roman"/>
                <w:lang w:val="ro-RO"/>
              </w:rPr>
              <w:t xml:space="preserve">cu cel puțin </w:t>
            </w:r>
            <w:r w:rsidR="004D7F9D">
              <w:rPr>
                <w:rFonts w:ascii="Times New Roman" w:hAnsi="Times New Roman"/>
                <w:lang w:val="ro-RO"/>
              </w:rPr>
              <w:t>20</w:t>
            </w:r>
            <w:r w:rsidRPr="0090137B">
              <w:rPr>
                <w:rFonts w:ascii="Times New Roman" w:hAnsi="Times New Roman"/>
                <w:lang w:val="ro-RO"/>
              </w:rPr>
              <w:t xml:space="preserve"> zile înainte de termenul-limită de depunere a ofertelor</w:t>
            </w:r>
          </w:p>
        </w:tc>
        <w:tc>
          <w:tcPr>
            <w:tcW w:w="2268" w:type="dxa"/>
          </w:tcPr>
          <w:p w14:paraId="042C6B74" w14:textId="77777777" w:rsidR="00355DC1" w:rsidRPr="008C41C8" w:rsidRDefault="00355DC1" w:rsidP="008C41C8">
            <w:pPr>
              <w:spacing w:before="0" w:after="0"/>
              <w:jc w:val="center"/>
              <w:rPr>
                <w:rFonts w:ascii="Times New Roman" w:hAnsi="Times New Roman"/>
                <w:sz w:val="24"/>
                <w:szCs w:val="24"/>
                <w:lang w:val="ro-RO"/>
              </w:rPr>
            </w:pPr>
            <w:r w:rsidRPr="008C41C8">
              <w:rPr>
                <w:rFonts w:ascii="Times New Roman" w:hAnsi="Times New Roman"/>
                <w:sz w:val="24"/>
                <w:szCs w:val="24"/>
                <w:lang w:val="ro-RO"/>
              </w:rPr>
              <w:t>-</w:t>
            </w:r>
          </w:p>
        </w:tc>
      </w:tr>
      <w:tr w:rsidR="00355DC1" w:rsidRPr="008C41C8" w14:paraId="2C1FA528" w14:textId="77777777" w:rsidTr="00D10DA2">
        <w:trPr>
          <w:trHeight w:val="80"/>
        </w:trPr>
        <w:tc>
          <w:tcPr>
            <w:tcW w:w="3969" w:type="dxa"/>
            <w:shd w:val="pct10" w:color="auto" w:fill="FFFFFF"/>
            <w:vAlign w:val="center"/>
          </w:tcPr>
          <w:p w14:paraId="50CA7D32" w14:textId="3393478E" w:rsidR="00355DC1" w:rsidRPr="008C41C8" w:rsidRDefault="00355DC1" w:rsidP="008C41C8">
            <w:pPr>
              <w:spacing w:before="0" w:after="0"/>
              <w:rPr>
                <w:rFonts w:ascii="Times New Roman" w:hAnsi="Times New Roman"/>
                <w:b/>
                <w:bCs/>
                <w:sz w:val="24"/>
                <w:szCs w:val="24"/>
                <w:lang w:val="ro-RO"/>
              </w:rPr>
            </w:pPr>
            <w:r w:rsidRPr="008C41C8">
              <w:rPr>
                <w:rFonts w:ascii="Times New Roman" w:hAnsi="Times New Roman"/>
                <w:b/>
                <w:bCs/>
                <w:sz w:val="24"/>
                <w:szCs w:val="24"/>
                <w:lang w:val="ro-RO"/>
              </w:rPr>
              <w:t>Termen limită pentru depunerea ofertelor</w:t>
            </w:r>
          </w:p>
        </w:tc>
        <w:tc>
          <w:tcPr>
            <w:tcW w:w="2410" w:type="dxa"/>
            <w:vAlign w:val="center"/>
          </w:tcPr>
          <w:p w14:paraId="0331B505" w14:textId="17B0DF72" w:rsidR="00355DC1" w:rsidRPr="008C41C8" w:rsidRDefault="0043365D" w:rsidP="008C41C8">
            <w:pPr>
              <w:pStyle w:val="NoSpacing"/>
              <w:jc w:val="both"/>
              <w:rPr>
                <w:rFonts w:ascii="Times New Roman" w:hAnsi="Times New Roman"/>
                <w:lang w:val="ro-RO"/>
              </w:rPr>
            </w:pPr>
            <w:r w:rsidRPr="008C41C8">
              <w:rPr>
                <w:rFonts w:ascii="Times New Roman" w:hAnsi="Times New Roman"/>
                <w:lang w:val="ro-RO"/>
              </w:rPr>
              <w:t>Așa cum este indicat în Anunțul de participare</w:t>
            </w:r>
            <w:r w:rsidR="006F7B9C">
              <w:rPr>
                <w:rFonts w:ascii="Times New Roman" w:hAnsi="Times New Roman"/>
                <w:lang w:val="ro-RO"/>
              </w:rPr>
              <w:t xml:space="preserve"> - MTender</w:t>
            </w:r>
          </w:p>
        </w:tc>
        <w:tc>
          <w:tcPr>
            <w:tcW w:w="2268" w:type="dxa"/>
          </w:tcPr>
          <w:p w14:paraId="24FA29BB" w14:textId="1D664760" w:rsidR="00355DC1" w:rsidRPr="008C41C8" w:rsidRDefault="006F7B9C" w:rsidP="008C41C8">
            <w:pPr>
              <w:spacing w:before="0" w:after="0"/>
              <w:jc w:val="center"/>
              <w:rPr>
                <w:rFonts w:ascii="Times New Roman" w:hAnsi="Times New Roman"/>
                <w:sz w:val="24"/>
                <w:szCs w:val="24"/>
                <w:lang w:val="ro-RO"/>
              </w:rPr>
            </w:pPr>
            <w:r>
              <w:rPr>
                <w:rFonts w:ascii="Times New Roman" w:hAnsi="Times New Roman"/>
                <w:sz w:val="24"/>
                <w:szCs w:val="24"/>
                <w:lang w:val="ro-RO"/>
              </w:rPr>
              <w:t>-</w:t>
            </w:r>
          </w:p>
        </w:tc>
      </w:tr>
      <w:tr w:rsidR="00355DC1" w:rsidRPr="008C41C8" w14:paraId="0190C6E2" w14:textId="77777777" w:rsidTr="00D10DA2">
        <w:tc>
          <w:tcPr>
            <w:tcW w:w="3969" w:type="dxa"/>
            <w:shd w:val="pct10" w:color="auto" w:fill="FFFFFF"/>
            <w:vAlign w:val="center"/>
          </w:tcPr>
          <w:p w14:paraId="550FBF2E" w14:textId="374C47BE" w:rsidR="00355DC1" w:rsidRPr="008C41C8" w:rsidRDefault="00355DC1" w:rsidP="008C41C8">
            <w:pPr>
              <w:spacing w:before="0" w:after="0"/>
              <w:rPr>
                <w:rFonts w:ascii="Times New Roman" w:hAnsi="Times New Roman"/>
                <w:b/>
                <w:bCs/>
                <w:sz w:val="24"/>
                <w:szCs w:val="24"/>
                <w:lang w:val="ro-RO"/>
              </w:rPr>
            </w:pPr>
            <w:r w:rsidRPr="008C41C8">
              <w:rPr>
                <w:rFonts w:ascii="Times New Roman" w:hAnsi="Times New Roman"/>
                <w:b/>
                <w:bCs/>
                <w:sz w:val="24"/>
                <w:szCs w:val="24"/>
                <w:lang w:val="ro-RO"/>
              </w:rPr>
              <w:t>Ședința de deschidere a ofertelor</w:t>
            </w:r>
          </w:p>
        </w:tc>
        <w:tc>
          <w:tcPr>
            <w:tcW w:w="2410" w:type="dxa"/>
            <w:vAlign w:val="center"/>
          </w:tcPr>
          <w:p w14:paraId="582624C5" w14:textId="00C19463" w:rsidR="00355DC1" w:rsidRPr="008C41C8" w:rsidRDefault="0043365D" w:rsidP="008C41C8">
            <w:pPr>
              <w:pStyle w:val="NoSpacing"/>
              <w:jc w:val="both"/>
              <w:rPr>
                <w:rFonts w:ascii="Times New Roman" w:hAnsi="Times New Roman"/>
                <w:lang w:val="ro-RO"/>
              </w:rPr>
            </w:pPr>
            <w:r w:rsidRPr="008C41C8">
              <w:rPr>
                <w:rFonts w:ascii="Times New Roman" w:hAnsi="Times New Roman"/>
                <w:lang w:val="ro-RO"/>
              </w:rPr>
              <w:t>Așa cum este indicat în Anunțul de participare</w:t>
            </w:r>
            <w:r w:rsidR="006F7B9C">
              <w:rPr>
                <w:rFonts w:ascii="Times New Roman" w:hAnsi="Times New Roman"/>
                <w:lang w:val="ro-RO"/>
              </w:rPr>
              <w:t>- MTender</w:t>
            </w:r>
          </w:p>
        </w:tc>
        <w:tc>
          <w:tcPr>
            <w:tcW w:w="2268" w:type="dxa"/>
          </w:tcPr>
          <w:p w14:paraId="4A5D8A55" w14:textId="77CCE432" w:rsidR="00355DC1" w:rsidRPr="008C41C8" w:rsidRDefault="006F7B9C" w:rsidP="008C41C8">
            <w:pPr>
              <w:spacing w:before="0" w:after="0"/>
              <w:jc w:val="center"/>
              <w:rPr>
                <w:rFonts w:ascii="Times New Roman" w:hAnsi="Times New Roman"/>
                <w:sz w:val="24"/>
                <w:szCs w:val="24"/>
                <w:lang w:val="ro-RO"/>
              </w:rPr>
            </w:pPr>
            <w:r>
              <w:rPr>
                <w:rFonts w:ascii="Times New Roman" w:hAnsi="Times New Roman"/>
                <w:sz w:val="24"/>
                <w:szCs w:val="24"/>
                <w:lang w:val="ro-RO"/>
              </w:rPr>
              <w:t>-</w:t>
            </w:r>
          </w:p>
        </w:tc>
      </w:tr>
      <w:tr w:rsidR="00355DC1" w:rsidRPr="008C41C8" w14:paraId="3B4561D8" w14:textId="77777777" w:rsidTr="00D10DA2">
        <w:tc>
          <w:tcPr>
            <w:tcW w:w="3969" w:type="dxa"/>
            <w:shd w:val="pct10" w:color="auto" w:fill="FFFFFF"/>
            <w:vAlign w:val="center"/>
          </w:tcPr>
          <w:p w14:paraId="2A2A8413" w14:textId="4B89A88C" w:rsidR="00355DC1" w:rsidRPr="008C41C8" w:rsidRDefault="00355DC1" w:rsidP="008C41C8">
            <w:pPr>
              <w:tabs>
                <w:tab w:val="left" w:pos="851"/>
              </w:tabs>
              <w:spacing w:before="0" w:after="0"/>
              <w:rPr>
                <w:rFonts w:ascii="Times New Roman" w:hAnsi="Times New Roman"/>
                <w:b/>
                <w:bCs/>
                <w:sz w:val="24"/>
                <w:szCs w:val="24"/>
                <w:lang w:val="ro-RO"/>
              </w:rPr>
            </w:pPr>
            <w:r w:rsidRPr="008C41C8">
              <w:rPr>
                <w:rFonts w:ascii="Times New Roman" w:hAnsi="Times New Roman"/>
                <w:b/>
                <w:bCs/>
                <w:sz w:val="24"/>
                <w:szCs w:val="24"/>
                <w:lang w:val="ro-RO"/>
              </w:rPr>
              <w:t>Notificarea atribuirii către ofertantul câștigător</w:t>
            </w:r>
          </w:p>
        </w:tc>
        <w:tc>
          <w:tcPr>
            <w:tcW w:w="2410" w:type="dxa"/>
            <w:vAlign w:val="center"/>
          </w:tcPr>
          <w:p w14:paraId="3C199AAE" w14:textId="5D7A1711" w:rsidR="00355DC1" w:rsidRPr="008C41C8" w:rsidRDefault="006F7B9C" w:rsidP="008C41C8">
            <w:pPr>
              <w:pStyle w:val="NoSpacing"/>
              <w:jc w:val="both"/>
              <w:rPr>
                <w:rFonts w:ascii="Times New Roman" w:hAnsi="Times New Roman"/>
                <w:lang w:val="ro-RO"/>
              </w:rPr>
            </w:pPr>
            <w:r>
              <w:rPr>
                <w:rFonts w:ascii="Times New Roman" w:hAnsi="Times New Roman"/>
                <w:lang w:val="ro-RO"/>
              </w:rPr>
              <w:t>Se va face electronic atît pe paltforma MTender cît și prin expedierea scrisorii de înștiințare la adresa de email a OE</w:t>
            </w:r>
          </w:p>
        </w:tc>
        <w:tc>
          <w:tcPr>
            <w:tcW w:w="2268" w:type="dxa"/>
          </w:tcPr>
          <w:p w14:paraId="3D4FD905" w14:textId="77777777" w:rsidR="00355DC1" w:rsidRPr="008C41C8" w:rsidRDefault="00355DC1" w:rsidP="008C41C8">
            <w:pPr>
              <w:tabs>
                <w:tab w:val="left" w:pos="851"/>
              </w:tabs>
              <w:spacing w:before="0" w:after="0"/>
              <w:jc w:val="center"/>
              <w:rPr>
                <w:rFonts w:ascii="Times New Roman" w:hAnsi="Times New Roman"/>
                <w:sz w:val="24"/>
                <w:szCs w:val="24"/>
                <w:lang w:val="ro-RO"/>
              </w:rPr>
            </w:pPr>
            <w:r w:rsidRPr="008C41C8">
              <w:rPr>
                <w:rFonts w:ascii="Times New Roman" w:hAnsi="Times New Roman"/>
                <w:sz w:val="24"/>
                <w:szCs w:val="24"/>
                <w:lang w:val="ro-RO"/>
              </w:rPr>
              <w:t>-</w:t>
            </w:r>
          </w:p>
        </w:tc>
      </w:tr>
      <w:tr w:rsidR="00355DC1" w:rsidRPr="008C41C8" w14:paraId="6F1F217F" w14:textId="77777777" w:rsidTr="00D10DA2">
        <w:tc>
          <w:tcPr>
            <w:tcW w:w="3969" w:type="dxa"/>
            <w:shd w:val="pct10" w:color="auto" w:fill="FFFFFF"/>
            <w:vAlign w:val="center"/>
          </w:tcPr>
          <w:p w14:paraId="6FC76AD1" w14:textId="47032E4C" w:rsidR="00355DC1" w:rsidRPr="008C41C8" w:rsidRDefault="00355DC1" w:rsidP="008C41C8">
            <w:pPr>
              <w:tabs>
                <w:tab w:val="left" w:pos="851"/>
              </w:tabs>
              <w:spacing w:before="0" w:after="0"/>
              <w:rPr>
                <w:rFonts w:ascii="Times New Roman" w:hAnsi="Times New Roman"/>
                <w:b/>
                <w:bCs/>
                <w:sz w:val="24"/>
                <w:szCs w:val="24"/>
                <w:lang w:val="ro-RO"/>
              </w:rPr>
            </w:pPr>
            <w:r w:rsidRPr="008C41C8">
              <w:rPr>
                <w:rFonts w:ascii="Times New Roman" w:hAnsi="Times New Roman"/>
                <w:b/>
                <w:bCs/>
                <w:sz w:val="24"/>
                <w:szCs w:val="24"/>
                <w:lang w:val="ro-RO"/>
              </w:rPr>
              <w:t>Semnarea contractului</w:t>
            </w:r>
          </w:p>
        </w:tc>
        <w:tc>
          <w:tcPr>
            <w:tcW w:w="2410" w:type="dxa"/>
            <w:vAlign w:val="center"/>
          </w:tcPr>
          <w:p w14:paraId="5059BB7A" w14:textId="43069F77" w:rsidR="00355DC1" w:rsidRPr="008C41C8" w:rsidRDefault="006F7B9C" w:rsidP="008C41C8">
            <w:pPr>
              <w:pStyle w:val="NoSpacing"/>
              <w:jc w:val="both"/>
              <w:rPr>
                <w:rFonts w:ascii="Times New Roman" w:hAnsi="Times New Roman"/>
                <w:lang w:val="ro-RO"/>
              </w:rPr>
            </w:pPr>
            <w:r>
              <w:rPr>
                <w:rFonts w:ascii="Times New Roman" w:hAnsi="Times New Roman"/>
                <w:lang w:val="ro-RO"/>
              </w:rPr>
              <w:t>După expirarea termenului (standstill)  de minim 10 zile de la înștiințarea rezultatelor</w:t>
            </w:r>
          </w:p>
        </w:tc>
        <w:tc>
          <w:tcPr>
            <w:tcW w:w="2268" w:type="dxa"/>
          </w:tcPr>
          <w:p w14:paraId="1D7A125C" w14:textId="77777777" w:rsidR="00355DC1" w:rsidRPr="008C41C8" w:rsidRDefault="00355DC1" w:rsidP="008C41C8">
            <w:pPr>
              <w:tabs>
                <w:tab w:val="left" w:pos="851"/>
              </w:tabs>
              <w:spacing w:before="0" w:after="0"/>
              <w:jc w:val="center"/>
              <w:rPr>
                <w:rFonts w:ascii="Times New Roman" w:hAnsi="Times New Roman"/>
                <w:sz w:val="24"/>
                <w:szCs w:val="24"/>
                <w:lang w:val="ro-RO"/>
              </w:rPr>
            </w:pPr>
            <w:r w:rsidRPr="008C41C8">
              <w:rPr>
                <w:rFonts w:ascii="Times New Roman" w:hAnsi="Times New Roman"/>
                <w:sz w:val="24"/>
                <w:szCs w:val="24"/>
                <w:lang w:val="ro-RO"/>
              </w:rPr>
              <w:t>-</w:t>
            </w:r>
          </w:p>
        </w:tc>
      </w:tr>
    </w:tbl>
    <w:p w14:paraId="60010B16" w14:textId="77777777" w:rsidR="008C41C8" w:rsidRDefault="008C41C8" w:rsidP="001D4CE8">
      <w:pPr>
        <w:pStyle w:val="Heading1"/>
      </w:pPr>
      <w:bookmarkStart w:id="0" w:name="_Toc42488072"/>
    </w:p>
    <w:p w14:paraId="121DD461" w14:textId="0E66EA61" w:rsidR="0047783A" w:rsidRPr="00F20276" w:rsidRDefault="00A633C6" w:rsidP="001D4CE8">
      <w:pPr>
        <w:pStyle w:val="Heading1"/>
      </w:pPr>
      <w:r w:rsidRPr="00F20276">
        <w:t xml:space="preserve">3. </w:t>
      </w:r>
      <w:bookmarkEnd w:id="0"/>
      <w:r w:rsidR="0043365D" w:rsidRPr="00F20276">
        <w:t>Participarea</w:t>
      </w:r>
    </w:p>
    <w:p w14:paraId="4CB9439E" w14:textId="77777777" w:rsidR="000F41EA" w:rsidRDefault="00ED37D5" w:rsidP="008B019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3.1. Persoanele fizice sau juridice nu au dreptul să participe la această procedură de achiziție sau să fie atribuite un contract dacă se află în oricare dintre situațiile menționate în măsurile restrictive ale UE (</w:t>
      </w:r>
      <w:hyperlink r:id="rId11" w:tgtFrame="_new" w:history="1">
        <w:r w:rsidRPr="008C41C8">
          <w:rPr>
            <w:rFonts w:ascii="Times New Roman" w:hAnsi="Times New Roman"/>
            <w:snapToGrid/>
            <w:color w:val="0000FF"/>
            <w:sz w:val="24"/>
            <w:szCs w:val="24"/>
            <w:u w:val="single"/>
            <w:lang w:val="ro-RO" w:eastAsia="ru-MD"/>
          </w:rPr>
          <w:t>www.sanctionsmap.eu</w:t>
        </w:r>
      </w:hyperlink>
      <w:r w:rsidRPr="008C41C8">
        <w:rPr>
          <w:rFonts w:ascii="Times New Roman" w:hAnsi="Times New Roman"/>
          <w:snapToGrid/>
          <w:sz w:val="24"/>
          <w:szCs w:val="24"/>
          <w:lang w:val="ro-RO" w:eastAsia="ru-MD"/>
        </w:rPr>
        <w:t>) sau</w:t>
      </w:r>
      <w:r w:rsidR="00D10DA2" w:rsidRPr="008C41C8">
        <w:rPr>
          <w:rFonts w:ascii="Times New Roman" w:hAnsi="Times New Roman"/>
          <w:snapToGrid/>
          <w:sz w:val="24"/>
          <w:szCs w:val="24"/>
          <w:lang w:val="ro-RO" w:eastAsia="ru-MD"/>
        </w:rPr>
        <w:t xml:space="preserve"> se află în</w:t>
      </w:r>
      <w:r w:rsidRPr="008C41C8">
        <w:rPr>
          <w:rFonts w:ascii="Times New Roman" w:hAnsi="Times New Roman"/>
          <w:snapToGrid/>
          <w:sz w:val="24"/>
          <w:szCs w:val="24"/>
          <w:lang w:val="ro-RO" w:eastAsia="ru-MD"/>
        </w:rPr>
        <w:t xml:space="preserve"> </w:t>
      </w:r>
      <w:r w:rsidR="00D10DA2" w:rsidRPr="008C41C8">
        <w:rPr>
          <w:rFonts w:ascii="Times New Roman" w:hAnsi="Times New Roman"/>
          <w:snapToGrid/>
          <w:sz w:val="24"/>
          <w:szCs w:val="24"/>
          <w:lang w:val="ro-RO" w:eastAsia="ru-MD"/>
        </w:rPr>
        <w:t>situațiile de excludere prevăzute la punctul 18 din Anexa II la Acordul de Finanțare dintre Comisia Europeană și țara parteneră și punctul 18 din Anexa I la Regulamentul 2509/2024.</w:t>
      </w:r>
      <w:r w:rsidRPr="008C41C8">
        <w:rPr>
          <w:rFonts w:ascii="Times New Roman" w:hAnsi="Times New Roman"/>
          <w:snapToGrid/>
          <w:sz w:val="24"/>
          <w:szCs w:val="24"/>
          <w:lang w:val="ro-RO" w:eastAsia="ru-MD"/>
        </w:rPr>
        <w:t xml:space="preserve"> </w:t>
      </w:r>
    </w:p>
    <w:p w14:paraId="178F50AD" w14:textId="77777777" w:rsidR="000F41EA" w:rsidRDefault="00ED37D5" w:rsidP="000F41EA">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În cazul în care acestea participă, oferta lor va fi considerată necorespunzătoare sau neregulamentară. Ofertanții trebuie să depună declarații pe proprie răspundere (formular G3) că nu se află în niciuna dintre aceste situații de excludere. Astfel de declarații trebuie să fie depuse și de toți membrii unui consorțiu/parteneriat, de orice subcontractor și de orice entități care furnizează capacitate. </w:t>
      </w:r>
    </w:p>
    <w:p w14:paraId="445BF588" w14:textId="2D43A7F6" w:rsidR="00ED37D5" w:rsidRPr="008C41C8" w:rsidRDefault="00ED37D5" w:rsidP="000F41EA">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Ofertanții care fac declarații false pot fi supuși, de asemenea, sancțiunilor financiare și excluderii conform Regulamentului Financiar în vigoare. Oferta lor va fi considerată neregulamentară.</w:t>
      </w:r>
    </w:p>
    <w:p w14:paraId="16E734E8" w14:textId="492E8EE7" w:rsidR="00ED37D5" w:rsidRPr="008C41C8" w:rsidRDefault="00ED37D5" w:rsidP="000F41EA">
      <w:pPr>
        <w:tabs>
          <w:tab w:val="left" w:pos="0"/>
        </w:tabs>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Situațiile de excludere menționate mai sus se aplică, de asemenea, tuturor membrilor unui consorțiu/parteneriat, tuturor subcontractorilor și furnizorilor ofertantului, precum și tuturor entităților de pe capacitatea cărora se bazează ofertantul pentru criteriile de selecție. În caz de îndoială privind declarațiile, autoritatea contractantă va solicita dovezi documentare că subcontractorii și/sau entitățile care furnizează capacitate nu se află într-o situație de excludere.</w:t>
      </w:r>
    </w:p>
    <w:p w14:paraId="3EE55B3C" w14:textId="1FBC8A45" w:rsidR="00ED37D5" w:rsidRPr="008C41C8" w:rsidRDefault="00ED37D5" w:rsidP="008B019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3.</w:t>
      </w:r>
      <w:r w:rsidR="000F41EA">
        <w:rPr>
          <w:rFonts w:ascii="Times New Roman" w:hAnsi="Times New Roman"/>
          <w:snapToGrid/>
          <w:sz w:val="24"/>
          <w:szCs w:val="24"/>
          <w:lang w:val="ro-RO" w:eastAsia="ru-MD"/>
        </w:rPr>
        <w:t>2</w:t>
      </w:r>
      <w:r w:rsidRPr="008C41C8">
        <w:rPr>
          <w:rFonts w:ascii="Times New Roman" w:hAnsi="Times New Roman"/>
          <w:snapToGrid/>
          <w:sz w:val="24"/>
          <w:szCs w:val="24"/>
          <w:lang w:val="ro-RO" w:eastAsia="ru-MD"/>
        </w:rPr>
        <w:t>. Pentru a fi eligibil să participe la această procedură de achiziție, ofertanții trebuie să demonstreze autorității contractante că respectă cerințele legale, tehnice și financiare necesare și că dispun de mijloacele necesare pentru a executa contractul în mod eficient.</w:t>
      </w:r>
    </w:p>
    <w:p w14:paraId="1797FD85" w14:textId="70E98209" w:rsidR="00ED37D5" w:rsidRPr="008C41C8" w:rsidRDefault="00ED37D5" w:rsidP="008B0198">
      <w:pPr>
        <w:spacing w:before="0" w:after="0" w:line="276" w:lineRule="auto"/>
        <w:jc w:val="both"/>
        <w:rPr>
          <w:rFonts w:ascii="Times New Roman" w:hAnsi="Times New Roman"/>
          <w:snapToGrid/>
          <w:sz w:val="24"/>
          <w:szCs w:val="24"/>
          <w:highlight w:val="lightGray"/>
          <w:lang w:val="ro-RO" w:eastAsia="ru-MD"/>
        </w:rPr>
      </w:pPr>
      <w:r w:rsidRPr="008C41C8">
        <w:rPr>
          <w:rFonts w:ascii="Times New Roman" w:hAnsi="Times New Roman"/>
          <w:snapToGrid/>
          <w:sz w:val="24"/>
          <w:szCs w:val="24"/>
          <w:lang w:val="ro-RO" w:eastAsia="ru-MD"/>
        </w:rPr>
        <w:t>3.</w:t>
      </w:r>
      <w:r w:rsidR="000F41EA">
        <w:rPr>
          <w:rFonts w:ascii="Times New Roman" w:hAnsi="Times New Roman"/>
          <w:snapToGrid/>
          <w:sz w:val="24"/>
          <w:szCs w:val="24"/>
          <w:lang w:val="ro-RO" w:eastAsia="ru-MD"/>
        </w:rPr>
        <w:t>3</w:t>
      </w:r>
      <w:r w:rsidRPr="008C41C8">
        <w:rPr>
          <w:rFonts w:ascii="Times New Roman" w:hAnsi="Times New Roman"/>
          <w:snapToGrid/>
          <w:sz w:val="24"/>
          <w:szCs w:val="24"/>
          <w:lang w:val="ro-RO" w:eastAsia="ru-MD"/>
        </w:rPr>
        <w:t xml:space="preserve">. Subcontractarea </w:t>
      </w:r>
      <w:r w:rsidR="00330D66" w:rsidRPr="008C41C8">
        <w:rPr>
          <w:rFonts w:ascii="Times New Roman" w:hAnsi="Times New Roman"/>
          <w:snapToGrid/>
          <w:sz w:val="24"/>
          <w:szCs w:val="24"/>
          <w:lang w:val="ro-RO" w:eastAsia="ru-MD"/>
        </w:rPr>
        <w:t xml:space="preserve">nu </w:t>
      </w:r>
      <w:r w:rsidRPr="008C41C8">
        <w:rPr>
          <w:rFonts w:ascii="Times New Roman" w:hAnsi="Times New Roman"/>
          <w:snapToGrid/>
          <w:sz w:val="24"/>
          <w:szCs w:val="24"/>
          <w:lang w:val="ro-RO" w:eastAsia="ru-MD"/>
        </w:rPr>
        <w:t xml:space="preserve">este permisă. </w:t>
      </w:r>
    </w:p>
    <w:p w14:paraId="20662ADD" w14:textId="77777777" w:rsidR="008C41C8" w:rsidRDefault="008C41C8" w:rsidP="008C41C8">
      <w:pPr>
        <w:pStyle w:val="Heading3"/>
        <w:framePr w:hSpace="0" w:vSpace="0" w:wrap="auto" w:vAnchor="margin" w:yAlign="inline"/>
        <w:spacing w:before="0" w:after="0" w:line="276" w:lineRule="auto"/>
        <w:rPr>
          <w:rFonts w:ascii="Times New Roman" w:hAnsi="Times New Roman"/>
          <w:b/>
          <w:bCs/>
          <w:sz w:val="24"/>
          <w:szCs w:val="24"/>
          <w:lang w:val="ro-RO"/>
        </w:rPr>
      </w:pPr>
    </w:p>
    <w:p w14:paraId="344FE29B" w14:textId="79ED51C0" w:rsidR="00ED37D5" w:rsidRPr="008C41C8" w:rsidRDefault="00ED37D5" w:rsidP="008C41C8">
      <w:pPr>
        <w:pStyle w:val="Heading3"/>
        <w:framePr w:hSpace="0" w:vSpace="0" w:wrap="auto" w:vAnchor="margin" w:yAlign="inline"/>
        <w:spacing w:before="0" w:after="0" w:line="276" w:lineRule="auto"/>
        <w:rPr>
          <w:rFonts w:ascii="Times New Roman" w:hAnsi="Times New Roman"/>
          <w:b/>
          <w:bCs/>
          <w:snapToGrid/>
          <w:sz w:val="24"/>
          <w:szCs w:val="24"/>
          <w:lang w:val="ro-RO" w:eastAsia="ru-MD"/>
        </w:rPr>
      </w:pPr>
      <w:r w:rsidRPr="008C41C8">
        <w:rPr>
          <w:rFonts w:ascii="Times New Roman" w:hAnsi="Times New Roman"/>
          <w:b/>
          <w:bCs/>
          <w:sz w:val="24"/>
          <w:szCs w:val="24"/>
          <w:lang w:val="ro-RO"/>
        </w:rPr>
        <w:t>4. Tipul contractului</w:t>
      </w:r>
    </w:p>
    <w:p w14:paraId="77B52048" w14:textId="3432C693" w:rsidR="00ED37D5" w:rsidRPr="008C41C8" w:rsidRDefault="00330D66" w:rsidP="008C41C8">
      <w:pPr>
        <w:pStyle w:val="NormalWeb"/>
        <w:spacing w:before="0" w:beforeAutospacing="0" w:after="0" w:afterAutospacing="0" w:line="276" w:lineRule="auto"/>
        <w:ind w:firstLine="567"/>
        <w:rPr>
          <w:lang w:val="ro-RO"/>
        </w:rPr>
      </w:pPr>
      <w:r w:rsidRPr="008C41C8">
        <w:rPr>
          <w:lang w:val="ro-RO"/>
        </w:rPr>
        <w:t>Bunuri</w:t>
      </w:r>
    </w:p>
    <w:p w14:paraId="7C0AE621" w14:textId="77777777" w:rsidR="008C41C8" w:rsidRDefault="008C41C8" w:rsidP="008C41C8">
      <w:pPr>
        <w:pStyle w:val="Heading3"/>
        <w:framePr w:hSpace="0" w:vSpace="0" w:wrap="auto" w:vAnchor="margin" w:yAlign="inline"/>
        <w:spacing w:before="0" w:after="0" w:line="276" w:lineRule="auto"/>
        <w:rPr>
          <w:rFonts w:ascii="Times New Roman" w:hAnsi="Times New Roman"/>
          <w:b/>
          <w:bCs/>
          <w:sz w:val="24"/>
          <w:szCs w:val="24"/>
          <w:lang w:val="ro-RO"/>
        </w:rPr>
      </w:pPr>
    </w:p>
    <w:p w14:paraId="180753D2" w14:textId="0A871A5C" w:rsidR="00330D66" w:rsidRPr="008C41C8" w:rsidRDefault="00ED37D5" w:rsidP="008C41C8">
      <w:pPr>
        <w:pStyle w:val="Heading3"/>
        <w:framePr w:hSpace="0" w:vSpace="0" w:wrap="auto" w:vAnchor="margin" w:yAlign="inline"/>
        <w:spacing w:before="0" w:after="0" w:line="276" w:lineRule="auto"/>
        <w:rPr>
          <w:rFonts w:ascii="Times New Roman" w:hAnsi="Times New Roman"/>
          <w:b/>
          <w:bCs/>
          <w:sz w:val="24"/>
          <w:szCs w:val="24"/>
          <w:lang w:val="ro-RO"/>
        </w:rPr>
      </w:pPr>
      <w:r w:rsidRPr="008C41C8">
        <w:rPr>
          <w:rFonts w:ascii="Times New Roman" w:hAnsi="Times New Roman"/>
          <w:b/>
          <w:bCs/>
          <w:sz w:val="24"/>
          <w:szCs w:val="24"/>
          <w:lang w:val="ro-RO"/>
        </w:rPr>
        <w:t>5. Moneda</w:t>
      </w:r>
    </w:p>
    <w:p w14:paraId="2ACC207D" w14:textId="77777777" w:rsidR="009E7BBD" w:rsidRPr="009E7BBD" w:rsidRDefault="009E7BBD" w:rsidP="009E7BBD">
      <w:pPr>
        <w:tabs>
          <w:tab w:val="left" w:pos="426"/>
        </w:tabs>
        <w:spacing w:before="0" w:after="0" w:line="276" w:lineRule="auto"/>
        <w:ind w:left="284"/>
        <w:jc w:val="both"/>
        <w:rPr>
          <w:rFonts w:ascii="Times New Roman" w:hAnsi="Times New Roman"/>
          <w:sz w:val="24"/>
          <w:szCs w:val="24"/>
          <w:lang w:val="ro-RO"/>
        </w:rPr>
      </w:pPr>
      <w:r w:rsidRPr="009E7BBD">
        <w:rPr>
          <w:rFonts w:ascii="Times New Roman" w:hAnsi="Times New Roman"/>
          <w:sz w:val="24"/>
          <w:szCs w:val="24"/>
          <w:lang w:val="ro-RO"/>
        </w:rPr>
        <w:t>Ofertele pot fi prezentate în lei moldovenești (MDL) sau în euro (EUR);</w:t>
      </w:r>
    </w:p>
    <w:p w14:paraId="7407358C" w14:textId="77777777" w:rsidR="009E7BBD" w:rsidRPr="009E7BBD" w:rsidRDefault="009E7BBD" w:rsidP="009E7BBD">
      <w:pPr>
        <w:tabs>
          <w:tab w:val="left" w:pos="426"/>
        </w:tabs>
        <w:spacing w:before="0" w:after="0" w:line="276" w:lineRule="auto"/>
        <w:ind w:left="284"/>
        <w:jc w:val="both"/>
        <w:rPr>
          <w:rFonts w:ascii="Times New Roman" w:hAnsi="Times New Roman"/>
          <w:sz w:val="24"/>
          <w:szCs w:val="24"/>
          <w:lang w:val="ro-RO"/>
        </w:rPr>
      </w:pPr>
      <w:r w:rsidRPr="009E7BBD">
        <w:rPr>
          <w:rFonts w:ascii="Times New Roman" w:hAnsi="Times New Roman"/>
          <w:sz w:val="24"/>
          <w:szCs w:val="24"/>
          <w:lang w:val="ro-RO"/>
        </w:rPr>
        <w:t>Pentru evaluarea și compararea ofertelor, toate valorile vor fi convertite în EUR la cursul oficial al Băncii Naționale a Moldovei (BNM) din data-limită de depunere a ofertelor</w:t>
      </w:r>
    </w:p>
    <w:p w14:paraId="76E8FEB0" w14:textId="77777777" w:rsidR="009E7BBD" w:rsidRPr="008C41C8" w:rsidRDefault="009E7BBD" w:rsidP="009E7BBD">
      <w:pPr>
        <w:tabs>
          <w:tab w:val="left" w:pos="426"/>
        </w:tabs>
        <w:spacing w:before="0" w:after="0" w:line="276" w:lineRule="auto"/>
        <w:rPr>
          <w:rFonts w:ascii="Times New Roman" w:hAnsi="Times New Roman"/>
          <w:sz w:val="24"/>
          <w:szCs w:val="24"/>
          <w:lang w:val="ro-RO"/>
        </w:rPr>
      </w:pPr>
    </w:p>
    <w:p w14:paraId="4D301ABB" w14:textId="33032F4E" w:rsidR="00ED37D5" w:rsidRPr="008C41C8" w:rsidRDefault="00C74035" w:rsidP="008C41C8">
      <w:pPr>
        <w:pStyle w:val="NormalWeb"/>
        <w:spacing w:before="0" w:beforeAutospacing="0" w:after="0" w:afterAutospacing="0" w:line="276" w:lineRule="auto"/>
        <w:rPr>
          <w:rStyle w:val="Strong"/>
          <w:lang w:val="ro-RO"/>
        </w:rPr>
      </w:pPr>
      <w:r>
        <w:rPr>
          <w:rStyle w:val="Strong"/>
          <w:lang w:val="ro-RO"/>
        </w:rPr>
        <w:t>6. Loturi</w:t>
      </w:r>
    </w:p>
    <w:p w14:paraId="56A521E0" w14:textId="7061A4C6" w:rsidR="008C41C8" w:rsidRDefault="00ED37D5" w:rsidP="00C74035">
      <w:pPr>
        <w:pStyle w:val="NormalWeb"/>
        <w:spacing w:before="0" w:beforeAutospacing="0" w:after="0" w:afterAutospacing="0" w:line="276" w:lineRule="auto"/>
        <w:ind w:left="567"/>
        <w:rPr>
          <w:bCs/>
          <w:lang w:val="ro-RO"/>
        </w:rPr>
      </w:pPr>
      <w:r w:rsidRPr="008C41C8">
        <w:rPr>
          <w:bCs/>
          <w:lang w:val="ro-RO"/>
        </w:rPr>
        <w:t xml:space="preserve">Această procedură de achiziție nu este împărțită </w:t>
      </w:r>
      <w:r w:rsidR="00C74035">
        <w:rPr>
          <w:bCs/>
          <w:lang w:val="ro-RO"/>
        </w:rPr>
        <w:t>pe</w:t>
      </w:r>
      <w:r w:rsidRPr="008C41C8">
        <w:rPr>
          <w:bCs/>
          <w:lang w:val="ro-RO"/>
        </w:rPr>
        <w:t xml:space="preserve"> loturi.</w:t>
      </w:r>
    </w:p>
    <w:p w14:paraId="327741B2" w14:textId="77777777" w:rsidR="00C74035" w:rsidRPr="00C74035" w:rsidRDefault="00C74035" w:rsidP="00C74035">
      <w:pPr>
        <w:pStyle w:val="NormalWeb"/>
        <w:spacing w:before="0" w:beforeAutospacing="0" w:after="0" w:afterAutospacing="0" w:line="276" w:lineRule="auto"/>
        <w:rPr>
          <w:bCs/>
          <w:lang w:val="ro-RO"/>
        </w:rPr>
      </w:pPr>
    </w:p>
    <w:p w14:paraId="5DB83E66" w14:textId="6DCFC428" w:rsidR="001B5289" w:rsidRPr="008C41C8" w:rsidRDefault="001B5289"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7. Perioada de valabilitate a ofertei</w:t>
      </w:r>
    </w:p>
    <w:p w14:paraId="20B5D1CB" w14:textId="2F0F9D21"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7.1. Ofertanții vor fi angajați prin ofertele lor pentru o perioadă de </w:t>
      </w:r>
      <w:r w:rsidR="009E7BBD">
        <w:rPr>
          <w:rFonts w:ascii="Times New Roman" w:hAnsi="Times New Roman"/>
          <w:snapToGrid/>
          <w:sz w:val="24"/>
          <w:szCs w:val="24"/>
          <w:lang w:val="ro-RO" w:eastAsia="ru-MD"/>
        </w:rPr>
        <w:t>120</w:t>
      </w:r>
      <w:r w:rsidRPr="008C41C8">
        <w:rPr>
          <w:rFonts w:ascii="Times New Roman" w:hAnsi="Times New Roman"/>
          <w:snapToGrid/>
          <w:sz w:val="24"/>
          <w:szCs w:val="24"/>
          <w:lang w:val="ro-RO" w:eastAsia="ru-MD"/>
        </w:rPr>
        <w:t xml:space="preserve"> de zile de la termenul-limită pentru depunerea ofertelor.</w:t>
      </w:r>
    </w:p>
    <w:p w14:paraId="2C98A00A" w14:textId="31B9FD25"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7.2. În cazuri excepționale și înainte de expirarea perioadei inițiale de valabilitate a ofertei, autoritatea contractantă poate solicita în scris ofertanților să prelungească această perioadă cu </w:t>
      </w:r>
      <w:r w:rsidR="009E7BBD">
        <w:rPr>
          <w:rFonts w:ascii="Times New Roman" w:hAnsi="Times New Roman"/>
          <w:snapToGrid/>
          <w:sz w:val="24"/>
          <w:szCs w:val="24"/>
          <w:lang w:val="ro-RO" w:eastAsia="ru-MD"/>
        </w:rPr>
        <w:t>3</w:t>
      </w:r>
      <w:r w:rsidRPr="008C41C8">
        <w:rPr>
          <w:rFonts w:ascii="Times New Roman" w:hAnsi="Times New Roman"/>
          <w:snapToGrid/>
          <w:sz w:val="24"/>
          <w:szCs w:val="24"/>
          <w:lang w:val="ro-RO" w:eastAsia="ru-MD"/>
        </w:rPr>
        <w:t>0 de zile. Astfel de solicitări și răspunsurile la acestea trebuie să fie făcute în scris. Ofertanții care acceptă nu vor avea voie să modifice oferta și sunt obligați să prelungească valabilitatea garanțiilor de participare pentru perioada revizuită de valabilitate a ofertei. În cazul refuzului, fără pierderea garanțiilor de participare, participarea la procedura de achiziție se va încheia.</w:t>
      </w:r>
    </w:p>
    <w:p w14:paraId="3D819CBB" w14:textId="164D3FE3"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lastRenderedPageBreak/>
        <w:t>7.3. Ofertantul declarat câștigător va fi angajat prin oferta sa pentru o perioadă suplimentară de 60 de zile. Această perioadă suplimentară se adaugă la perioada de valabilitate a ofertei, indiferent de data notificării.</w:t>
      </w:r>
    </w:p>
    <w:p w14:paraId="6E64DCD3"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39AD6CDE" w14:textId="18116538" w:rsidR="001B5289" w:rsidRPr="008C41C8" w:rsidRDefault="001B5289"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8. Limba ofertelor</w:t>
      </w:r>
    </w:p>
    <w:p w14:paraId="2BA12491" w14:textId="1039EEF8"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8.1. Ofertele, corespondența și documentele legate de ofertă, schimbate între ofertant și autoritatea contractantă, trebuie redactate în limba procedurii, care este limba </w:t>
      </w:r>
      <w:r w:rsidR="00B73E11" w:rsidRPr="008C41C8">
        <w:rPr>
          <w:rFonts w:ascii="Times New Roman" w:hAnsi="Times New Roman"/>
          <w:snapToGrid/>
          <w:sz w:val="24"/>
          <w:szCs w:val="24"/>
          <w:lang w:val="ro-RO" w:eastAsia="ru-MD"/>
        </w:rPr>
        <w:t>română</w:t>
      </w:r>
      <w:r w:rsidRPr="008C41C8">
        <w:rPr>
          <w:rFonts w:ascii="Times New Roman" w:hAnsi="Times New Roman"/>
          <w:snapToGrid/>
          <w:sz w:val="24"/>
          <w:szCs w:val="24"/>
          <w:lang w:val="ro-RO" w:eastAsia="ru-MD"/>
        </w:rPr>
        <w:t>.</w:t>
      </w:r>
    </w:p>
    <w:p w14:paraId="30669271" w14:textId="21939C05"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8.2. Dacă documentele justificative nu sunt redactate în</w:t>
      </w:r>
      <w:r w:rsidR="00B73E11" w:rsidRPr="008C41C8">
        <w:rPr>
          <w:rFonts w:ascii="Times New Roman" w:hAnsi="Times New Roman"/>
          <w:snapToGrid/>
          <w:sz w:val="24"/>
          <w:szCs w:val="24"/>
          <w:lang w:val="ro-RO" w:eastAsia="ru-MD"/>
        </w:rPr>
        <w:t xml:space="preserve"> limba română</w:t>
      </w:r>
      <w:r w:rsidRPr="008C41C8">
        <w:rPr>
          <w:rFonts w:ascii="Times New Roman" w:hAnsi="Times New Roman"/>
          <w:snapToGrid/>
          <w:sz w:val="24"/>
          <w:szCs w:val="24"/>
          <w:lang w:val="ro-RO" w:eastAsia="ru-MD"/>
        </w:rPr>
        <w:t xml:space="preserve">, trebuie anexată o traducere în limba </w:t>
      </w:r>
      <w:r w:rsidR="00C23610" w:rsidRPr="008C41C8">
        <w:rPr>
          <w:rFonts w:ascii="Times New Roman" w:hAnsi="Times New Roman"/>
          <w:snapToGrid/>
          <w:sz w:val="24"/>
          <w:szCs w:val="24"/>
          <w:lang w:val="ro-RO" w:eastAsia="ru-MD"/>
        </w:rPr>
        <w:t>solicitată conform pct. 8.1</w:t>
      </w:r>
      <w:r w:rsidRPr="008C41C8">
        <w:rPr>
          <w:rFonts w:ascii="Times New Roman" w:hAnsi="Times New Roman"/>
          <w:snapToGrid/>
          <w:sz w:val="24"/>
          <w:szCs w:val="24"/>
          <w:lang w:val="ro-RO" w:eastAsia="ru-MD"/>
        </w:rPr>
        <w:t>.</w:t>
      </w:r>
    </w:p>
    <w:p w14:paraId="5D57B4A3"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057834EE" w14:textId="2E786F6F"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9. Depunerea ofertelor</w:t>
      </w:r>
    </w:p>
    <w:p w14:paraId="6B0BD39F" w14:textId="2CD5835B" w:rsidR="001B5289" w:rsidRPr="008C41C8" w:rsidRDefault="001B5289"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Depunerea electronică:</w:t>
      </w:r>
    </w:p>
    <w:p w14:paraId="6F9336C5" w14:textId="7A0EF328"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Ofertele trebuie depuse exclusiv </w:t>
      </w:r>
      <w:bookmarkStart w:id="1" w:name="_Hlk208412724"/>
      <w:r w:rsidRPr="008C41C8">
        <w:rPr>
          <w:rFonts w:ascii="Times New Roman" w:hAnsi="Times New Roman"/>
          <w:snapToGrid/>
          <w:sz w:val="24"/>
          <w:szCs w:val="24"/>
          <w:lang w:val="ro-RO" w:eastAsia="ru-MD"/>
        </w:rPr>
        <w:t xml:space="preserve">prin intermediul </w:t>
      </w:r>
      <w:r w:rsidR="00160DB3" w:rsidRPr="008C41C8">
        <w:rPr>
          <w:rFonts w:ascii="Times New Roman" w:hAnsi="Times New Roman"/>
          <w:snapToGrid/>
          <w:sz w:val="24"/>
          <w:szCs w:val="24"/>
          <w:lang w:val="ro-RO" w:eastAsia="ru-MD"/>
        </w:rPr>
        <w:t>Sistemul informaţional automatizat “Registrul de stat al achiziţiilor publice” MTender</w:t>
      </w:r>
      <w:r w:rsidR="00C23610" w:rsidRPr="008C41C8">
        <w:rPr>
          <w:rFonts w:ascii="Times New Roman" w:hAnsi="Times New Roman"/>
          <w:snapToGrid/>
          <w:sz w:val="24"/>
          <w:szCs w:val="24"/>
          <w:lang w:val="ro-RO" w:eastAsia="ru-MD"/>
        </w:rPr>
        <w:t xml:space="preserve"> (SIA RSAP)</w:t>
      </w:r>
      <w:bookmarkEnd w:id="1"/>
      <w:r w:rsidRPr="008C41C8">
        <w:rPr>
          <w:rFonts w:ascii="Times New Roman" w:hAnsi="Times New Roman"/>
          <w:sz w:val="24"/>
          <w:szCs w:val="24"/>
          <w:lang w:val="ro-RO"/>
        </w:rPr>
        <w:t>.</w:t>
      </w:r>
      <w:r w:rsidRPr="008C41C8">
        <w:rPr>
          <w:rFonts w:ascii="Times New Roman" w:hAnsi="Times New Roman"/>
          <w:snapToGrid/>
          <w:sz w:val="24"/>
          <w:szCs w:val="24"/>
          <w:lang w:val="ro-RO" w:eastAsia="ru-MD"/>
        </w:rPr>
        <w:t xml:space="preserve"> Ofertele transmise în alt mod (de exemplu, e-mail sau prin poștă) vor fi ignorate</w:t>
      </w:r>
      <w:r w:rsidR="009E7BBD">
        <w:rPr>
          <w:rFonts w:ascii="Times New Roman" w:hAnsi="Times New Roman"/>
          <w:snapToGrid/>
          <w:sz w:val="24"/>
          <w:szCs w:val="24"/>
          <w:lang w:val="ro-RO" w:eastAsia="ru-MD"/>
        </w:rPr>
        <w:t>/resinse</w:t>
      </w:r>
      <w:r w:rsidRPr="008C41C8">
        <w:rPr>
          <w:rFonts w:ascii="Times New Roman" w:hAnsi="Times New Roman"/>
          <w:snapToGrid/>
          <w:sz w:val="24"/>
          <w:szCs w:val="24"/>
          <w:lang w:val="ro-RO" w:eastAsia="ru-MD"/>
        </w:rPr>
        <w:t>.</w:t>
      </w:r>
    </w:p>
    <w:p w14:paraId="2FC9EFF4" w14:textId="2CA661EA" w:rsidR="00160DB3" w:rsidRPr="008C41C8" w:rsidRDefault="00160DB3"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Sistemul informaţional automatizat “Registrul de stat al achiziţiilor publice” MTender (</w:t>
      </w:r>
      <w:hyperlink r:id="rId12" w:history="1">
        <w:r w:rsidRPr="008C41C8">
          <w:rPr>
            <w:rStyle w:val="Hyperlink"/>
            <w:rFonts w:ascii="Times New Roman" w:hAnsi="Times New Roman"/>
            <w:snapToGrid/>
            <w:sz w:val="24"/>
            <w:szCs w:val="24"/>
            <w:lang w:val="ro-RO" w:eastAsia="ru-MD"/>
          </w:rPr>
          <w:t>www.mtender.gov.md/</w:t>
        </w:r>
      </w:hyperlink>
      <w:r w:rsidRPr="008C41C8">
        <w:rPr>
          <w:rFonts w:ascii="Times New Roman" w:hAnsi="Times New Roman"/>
          <w:snapToGrid/>
          <w:sz w:val="24"/>
          <w:szCs w:val="24"/>
          <w:lang w:val="ro-RO" w:eastAsia="ru-MD"/>
        </w:rPr>
        <w:t>) este un sistem de achiziții electronice, alcătuit dintr-un portal web și o Unitate Centrală de Date de date de tip deschis (Open Data) și platformele acreditate din sectorul privat pentru a sprijini licitațiile desfășurate electronic pentru utilizatori și din sectorul public și din sectorul privat.</w:t>
      </w:r>
    </w:p>
    <w:p w14:paraId="57589369" w14:textId="2A9336C0" w:rsidR="00160DB3" w:rsidRDefault="00160DB3"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Platforma electronica de achiziții este o platformă comercială electronică de achiziții publice, acreditată pentru conectarea cu MTender și oferă servicii de licitație electronică digitală atât clienților din sectorul public, cât și cumpărătorilor din sectorul privat. Fiecare platformă de achiziții MTender oferă un serviciu de asistență (Help Desk) pentru autorități contractante și operatori economici înregistrați pe această platformă pentru a accesa serviciile electronice ale MTender.</w:t>
      </w:r>
    </w:p>
    <w:p w14:paraId="6CA828E8" w14:textId="77777777" w:rsidR="009E7BBD" w:rsidRPr="008C41C8" w:rsidRDefault="009E7BBD" w:rsidP="008C41C8">
      <w:pPr>
        <w:spacing w:before="0" w:after="0" w:line="276" w:lineRule="auto"/>
        <w:jc w:val="both"/>
        <w:rPr>
          <w:rFonts w:ascii="Times New Roman" w:hAnsi="Times New Roman"/>
          <w:snapToGrid/>
          <w:sz w:val="24"/>
          <w:szCs w:val="24"/>
          <w:highlight w:val="lightGray"/>
          <w:lang w:val="ro-RO" w:eastAsia="ru-MD"/>
        </w:rPr>
      </w:pPr>
    </w:p>
    <w:p w14:paraId="3CF93706" w14:textId="6DAC5272"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O ofertă primită după termenul-limită pentru depunerea ofertelor va fi respinsă. </w:t>
      </w:r>
    </w:p>
    <w:p w14:paraId="3FC0A36B" w14:textId="0A363F3A" w:rsidR="001B5289"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Ofertele trebuie să conțină toate informațiile și documentele solicitate de autoritatea contractantă, așa cum sunt prevăzute în documentele de achiziție.</w:t>
      </w:r>
    </w:p>
    <w:p w14:paraId="5E2439C2" w14:textId="77777777" w:rsidR="009E7BBD" w:rsidRPr="008C41C8" w:rsidRDefault="009E7BBD" w:rsidP="008C41C8">
      <w:pPr>
        <w:spacing w:before="0" w:after="0" w:line="276" w:lineRule="auto"/>
        <w:jc w:val="both"/>
        <w:rPr>
          <w:rFonts w:ascii="Times New Roman" w:hAnsi="Times New Roman"/>
          <w:snapToGrid/>
          <w:sz w:val="24"/>
          <w:szCs w:val="24"/>
          <w:lang w:val="ro-RO" w:eastAsia="ru-MD"/>
        </w:rPr>
      </w:pPr>
    </w:p>
    <w:p w14:paraId="0C135492" w14:textId="77777777" w:rsidR="001B5289" w:rsidRPr="008C41C8" w:rsidRDefault="001B5289"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Depunerea unei oferte implică acceptarea termenilor și condițiilor prevăzute în documentele de achiziție. Depunerea leagă contractorul căruia i se atribuie contractul pe durata executării acestuia. Ofertele vor fi păstrate confidențiale până la deschidere.</w:t>
      </w:r>
    </w:p>
    <w:p w14:paraId="58AFC98E" w14:textId="77777777" w:rsidR="008C41C8" w:rsidRDefault="008C41C8" w:rsidP="001D4CE8">
      <w:pPr>
        <w:pStyle w:val="Heading1"/>
      </w:pPr>
      <w:bookmarkStart w:id="2" w:name="_Toc42488080"/>
    </w:p>
    <w:p w14:paraId="0DC56280" w14:textId="08B9BDB7" w:rsidR="00532A18" w:rsidRPr="00D62659" w:rsidRDefault="00532A18" w:rsidP="001D4CE8">
      <w:pPr>
        <w:pStyle w:val="Heading1"/>
      </w:pPr>
      <w:r w:rsidRPr="00D62659">
        <w:t>10. Conținutul ofertelor</w:t>
      </w:r>
    </w:p>
    <w:p w14:paraId="68607395" w14:textId="77777777" w:rsidR="00532A18" w:rsidRPr="00086946" w:rsidRDefault="00532A18" w:rsidP="00086946">
      <w:pPr>
        <w:pStyle w:val="Heading1"/>
        <w:ind w:left="0"/>
        <w:jc w:val="left"/>
        <w:rPr>
          <w:b w:val="0"/>
          <w:bCs w:val="0"/>
        </w:rPr>
      </w:pPr>
      <w:r w:rsidRPr="00086946">
        <w:rPr>
          <w:b w:val="0"/>
          <w:bCs w:val="0"/>
        </w:rPr>
        <w:t>Partea 1: Oferta tehnică:</w:t>
      </w:r>
    </w:p>
    <w:p w14:paraId="573F05FA" w14:textId="4D24EAD4" w:rsidR="00532A18" w:rsidRPr="00086946" w:rsidRDefault="00532A18" w:rsidP="00086946">
      <w:pPr>
        <w:pStyle w:val="Heading1"/>
        <w:ind w:left="0"/>
        <w:jc w:val="left"/>
        <w:rPr>
          <w:b w:val="0"/>
          <w:bCs w:val="0"/>
        </w:rPr>
      </w:pPr>
      <w:r w:rsidRPr="00086946">
        <w:rPr>
          <w:b w:val="0"/>
          <w:bCs w:val="0"/>
        </w:rPr>
        <w:t xml:space="preserve">o descriere detaliată a </w:t>
      </w:r>
      <w:r w:rsidR="002A7470" w:rsidRPr="00086946">
        <w:rPr>
          <w:b w:val="0"/>
          <w:bCs w:val="0"/>
        </w:rPr>
        <w:t>bunurilor</w:t>
      </w:r>
      <w:r w:rsidRPr="00086946">
        <w:rPr>
          <w:b w:val="0"/>
          <w:bCs w:val="0"/>
        </w:rPr>
        <w:t xml:space="preserve"> oferite, în conformitate cu </w:t>
      </w:r>
      <w:r w:rsidR="002822E4" w:rsidRPr="00086946">
        <w:rPr>
          <w:b w:val="0"/>
          <w:bCs w:val="0"/>
        </w:rPr>
        <w:t xml:space="preserve">cerințele caietului de sarcini </w:t>
      </w:r>
      <w:r w:rsidR="009E7BBD" w:rsidRPr="00086946">
        <w:rPr>
          <w:b w:val="0"/>
          <w:bCs w:val="0"/>
        </w:rPr>
        <w:t>și</w:t>
      </w:r>
      <w:r w:rsidR="002822E4" w:rsidRPr="00086946">
        <w:rPr>
          <w:b w:val="0"/>
          <w:bCs w:val="0"/>
        </w:rPr>
        <w:t xml:space="preserve"> Anunțul de participare</w:t>
      </w:r>
      <w:r w:rsidRPr="00086946">
        <w:rPr>
          <w:b w:val="0"/>
          <w:bCs w:val="0"/>
        </w:rPr>
        <w:t>, incluzând orice documentație cerută</w:t>
      </w:r>
      <w:r w:rsidR="00DB20E3" w:rsidRPr="00086946">
        <w:rPr>
          <w:b w:val="0"/>
          <w:bCs w:val="0"/>
        </w:rPr>
        <w:t>.</w:t>
      </w:r>
    </w:p>
    <w:p w14:paraId="270AE1DC" w14:textId="62ABBEFC" w:rsidR="00F26282" w:rsidRPr="004D1002" w:rsidRDefault="00532A18" w:rsidP="004D1002">
      <w:pPr>
        <w:pStyle w:val="Heading1"/>
        <w:ind w:left="0"/>
        <w:jc w:val="left"/>
        <w:rPr>
          <w:b w:val="0"/>
          <w:bCs w:val="0"/>
        </w:rPr>
      </w:pPr>
      <w:r w:rsidRPr="00086946">
        <w:rPr>
          <w:b w:val="0"/>
          <w:bCs w:val="0"/>
        </w:rPr>
        <w:t>Partea 2: Oferta financiară:</w:t>
      </w:r>
      <w:r w:rsidR="00140020" w:rsidRPr="00086946">
        <w:rPr>
          <w:b w:val="0"/>
          <w:bCs w:val="0"/>
        </w:rPr>
        <w:t xml:space="preserve"> </w:t>
      </w:r>
      <w:r w:rsidRPr="00086946">
        <w:rPr>
          <w:b w:val="0"/>
          <w:bCs w:val="0"/>
        </w:rPr>
        <w:t xml:space="preserve">o ofertă financiară </w:t>
      </w:r>
      <w:r w:rsidR="009E7BBD" w:rsidRPr="00086946">
        <w:rPr>
          <w:b w:val="0"/>
          <w:bCs w:val="0"/>
        </w:rPr>
        <w:t>clară și exactă</w:t>
      </w:r>
      <w:r w:rsidR="00D92425" w:rsidRPr="00086946">
        <w:rPr>
          <w:b w:val="0"/>
          <w:bCs w:val="0"/>
        </w:rPr>
        <w:t>.</w:t>
      </w:r>
    </w:p>
    <w:p w14:paraId="540FBC72" w14:textId="77777777" w:rsidR="00F26282" w:rsidRDefault="00F26282" w:rsidP="008C41C8">
      <w:pPr>
        <w:spacing w:before="0" w:after="0" w:line="276" w:lineRule="auto"/>
        <w:jc w:val="both"/>
        <w:rPr>
          <w:rFonts w:ascii="Times New Roman" w:hAnsi="Times New Roman"/>
          <w:b/>
          <w:bCs/>
          <w:snapToGrid/>
          <w:sz w:val="24"/>
          <w:szCs w:val="24"/>
          <w:lang w:val="ro-RO" w:eastAsia="ru-MD"/>
        </w:rPr>
      </w:pPr>
    </w:p>
    <w:p w14:paraId="0DA3497B" w14:textId="6AD42FA4"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11. Informații suplimentare înainte de termenul limită pentru depunerea ofertelor</w:t>
      </w:r>
    </w:p>
    <w:p w14:paraId="4C46AD75" w14:textId="77777777"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Dosarul de atribuire trebuie să fie suficient de clar, astfel încât operatorii economici să nu fie nevoiți să solicite informații suplimentare în timpul procedurii. Dacă autoritatea contractantă, din proprie inițiativă sau ca răspuns la o solicitare a unui potențial ofertant, furnizează informații suplimentare cu privire la dosarul de atribuire, aceasta trebuie să transmită aceste informații în scris tuturor celorlalți potențiali ofertanți în același timp.</w:t>
      </w:r>
    </w:p>
    <w:p w14:paraId="1B7D43E4" w14:textId="344AEC9D" w:rsidR="00532A18" w:rsidRPr="008C41C8" w:rsidRDefault="00532A18"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lastRenderedPageBreak/>
        <w:t xml:space="preserve">În cazul procedurilor deschise: </w:t>
      </w:r>
    </w:p>
    <w:p w14:paraId="063E3AE4" w14:textId="6EC34F7A" w:rsidR="004D1002"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Orice solicitare de </w:t>
      </w:r>
      <w:bookmarkStart w:id="3" w:name="_Hlk208413285"/>
      <w:r w:rsidRPr="008C41C8">
        <w:rPr>
          <w:rFonts w:ascii="Times New Roman" w:hAnsi="Times New Roman"/>
          <w:snapToGrid/>
          <w:sz w:val="24"/>
          <w:szCs w:val="24"/>
          <w:lang w:val="ro-RO" w:eastAsia="ru-MD"/>
        </w:rPr>
        <w:t>informații suplimentare</w:t>
      </w:r>
      <w:bookmarkEnd w:id="3"/>
      <w:r w:rsidRPr="008C41C8">
        <w:rPr>
          <w:rFonts w:ascii="Times New Roman" w:hAnsi="Times New Roman"/>
          <w:snapToGrid/>
          <w:sz w:val="24"/>
          <w:szCs w:val="24"/>
          <w:lang w:val="ro-RO" w:eastAsia="ru-MD"/>
        </w:rPr>
        <w:t xml:space="preserve"> trebuie făcută </w:t>
      </w:r>
      <w:r w:rsidR="00B72C48" w:rsidRPr="008C41C8">
        <w:rPr>
          <w:rFonts w:ascii="Times New Roman" w:hAnsi="Times New Roman"/>
          <w:snapToGrid/>
          <w:sz w:val="24"/>
          <w:szCs w:val="24"/>
          <w:lang w:val="ro-RO" w:eastAsia="ru-MD"/>
        </w:rPr>
        <w:t>prin intermediul Sistemul informaţional automatizat “Registrul de stat al achiziţiilor publice” MTender (SIA RSAP)</w:t>
      </w:r>
      <w:r w:rsidRPr="008C41C8">
        <w:rPr>
          <w:rFonts w:ascii="Times New Roman" w:hAnsi="Times New Roman"/>
          <w:snapToGrid/>
          <w:sz w:val="24"/>
          <w:szCs w:val="24"/>
          <w:lang w:val="ro-RO" w:eastAsia="ru-MD"/>
        </w:rPr>
        <w:t>,</w:t>
      </w:r>
      <w:r w:rsidR="004D1002">
        <w:rPr>
          <w:rFonts w:ascii="Times New Roman" w:hAnsi="Times New Roman"/>
          <w:snapToGrid/>
          <w:sz w:val="24"/>
          <w:szCs w:val="24"/>
          <w:lang w:val="ro-RO" w:eastAsia="ru-MD"/>
        </w:rPr>
        <w:t xml:space="preserve"> </w:t>
      </w:r>
      <w:r w:rsidR="004D1002" w:rsidRPr="004D1002">
        <w:rPr>
          <w:rFonts w:ascii="Times New Roman" w:hAnsi="Times New Roman"/>
          <w:snapToGrid/>
          <w:sz w:val="24"/>
          <w:szCs w:val="24"/>
          <w:lang w:val="ro-RO" w:eastAsia="ru-MD"/>
        </w:rPr>
        <w:t>cu 30 zile înainte de termenul-limită de depunere a ofertelor</w:t>
      </w:r>
      <w:r w:rsidR="004D1002">
        <w:rPr>
          <w:rFonts w:ascii="Times New Roman" w:hAnsi="Times New Roman"/>
          <w:snapToGrid/>
          <w:sz w:val="24"/>
          <w:szCs w:val="24"/>
          <w:lang w:val="ro-RO" w:eastAsia="ru-MD"/>
        </w:rPr>
        <w:t>.</w:t>
      </w:r>
    </w:p>
    <w:p w14:paraId="4E792DB5" w14:textId="03A44045"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Site-ul va fi actualizat periodic, iar responsabilitatea verificării eventualelor actualizări sau modificări revine ofertantului.</w:t>
      </w:r>
    </w:p>
    <w:p w14:paraId="07DB8C8B"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1C3352E9" w14:textId="1EED1216"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12. Întâlniri de clarificare / vizite la fața locului</w:t>
      </w:r>
    </w:p>
    <w:p w14:paraId="780083EA" w14:textId="01346D40" w:rsidR="00532A18" w:rsidRPr="008C41C8" w:rsidRDefault="00532A18"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Nu este planificată nicio întâlnire de clarificare sau vizită la fața locului. </w:t>
      </w:r>
    </w:p>
    <w:p w14:paraId="2780099D"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7531A5B9" w14:textId="0CAB6CF7"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13. Modificarea sau retragerea ofertelor</w:t>
      </w:r>
    </w:p>
    <w:p w14:paraId="788E38BD" w14:textId="12D1EB5F" w:rsidR="00532A18" w:rsidRPr="008C41C8" w:rsidRDefault="00532A18" w:rsidP="008C41C8">
      <w:pPr>
        <w:spacing w:before="0" w:after="0" w:line="276" w:lineRule="auto"/>
        <w:jc w:val="both"/>
        <w:rPr>
          <w:rFonts w:ascii="Times New Roman" w:hAnsi="Times New Roman"/>
          <w:snapToGrid/>
          <w:sz w:val="24"/>
          <w:szCs w:val="24"/>
          <w:highlight w:val="lightGray"/>
          <w:lang w:val="ro-RO" w:eastAsia="ru-MD"/>
        </w:rPr>
      </w:pPr>
      <w:r w:rsidRPr="008C41C8">
        <w:rPr>
          <w:rFonts w:ascii="Times New Roman" w:hAnsi="Times New Roman"/>
          <w:snapToGrid/>
          <w:sz w:val="24"/>
          <w:szCs w:val="24"/>
          <w:lang w:val="ro-RO" w:eastAsia="ru-MD"/>
        </w:rPr>
        <w:t>13.1 Depunere electronică: După transmiterea ofertei, dar înainte de termenul limită pentru primirea ofertelor, un ofertant poate retrage definitiv oferta sa sau o poate retrage și înlocui cu una nouă.</w:t>
      </w:r>
    </w:p>
    <w:p w14:paraId="474C50CB" w14:textId="7B3E1C51"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13.2 Nicio ofertă nu poate fi retrasă în intervalul dintre termenul limită pentru depunerea ofertelor și expirarea perioadei de valabilitate a ofertei. Retragerea unei oferte în acest interval poate atrage pierderea garanției de participare</w:t>
      </w:r>
      <w:r w:rsidR="004E6259">
        <w:rPr>
          <w:rFonts w:ascii="Times New Roman" w:hAnsi="Times New Roman"/>
          <w:snapToGrid/>
          <w:sz w:val="24"/>
          <w:szCs w:val="24"/>
          <w:lang w:val="ro-RO" w:eastAsia="ru-MD"/>
        </w:rPr>
        <w:t>/ofertă</w:t>
      </w:r>
      <w:r w:rsidRPr="008C41C8">
        <w:rPr>
          <w:rFonts w:ascii="Times New Roman" w:hAnsi="Times New Roman"/>
          <w:snapToGrid/>
          <w:sz w:val="24"/>
          <w:szCs w:val="24"/>
          <w:lang w:val="ro-RO" w:eastAsia="ru-MD"/>
        </w:rPr>
        <w:t>.</w:t>
      </w:r>
    </w:p>
    <w:p w14:paraId="19A14FCC" w14:textId="77777777" w:rsidR="008C41C8" w:rsidRDefault="008C41C8" w:rsidP="008C41C8">
      <w:pPr>
        <w:spacing w:before="0" w:after="0" w:line="276" w:lineRule="auto"/>
        <w:ind w:left="426" w:hanging="426"/>
        <w:jc w:val="both"/>
        <w:rPr>
          <w:rFonts w:ascii="Times New Roman" w:hAnsi="Times New Roman"/>
          <w:b/>
          <w:bCs/>
          <w:snapToGrid/>
          <w:sz w:val="24"/>
          <w:szCs w:val="24"/>
          <w:lang w:val="ro-RO" w:eastAsia="ru-MD"/>
        </w:rPr>
      </w:pPr>
    </w:p>
    <w:p w14:paraId="55C46432" w14:textId="75FD8341" w:rsidR="00532A18" w:rsidRPr="008C41C8" w:rsidRDefault="00532A18" w:rsidP="008C41C8">
      <w:pPr>
        <w:spacing w:before="0" w:after="0" w:line="276" w:lineRule="auto"/>
        <w:ind w:left="426" w:hanging="426"/>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14. Costurile întocmirii ofertelor</w:t>
      </w:r>
    </w:p>
    <w:p w14:paraId="6A44B3F1" w14:textId="77777777"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Niciun cost suportat de ofertant pentru întocmirea și depunerea ofertei nu va fi rambursat. Toate aceste costuri vor fi suportate de ofertant.</w:t>
      </w:r>
    </w:p>
    <w:p w14:paraId="119FBB4D" w14:textId="77777777" w:rsidR="008C41C8" w:rsidRDefault="008C41C8" w:rsidP="008C41C8">
      <w:pPr>
        <w:spacing w:before="0" w:after="0" w:line="276" w:lineRule="auto"/>
        <w:ind w:left="426" w:hanging="426"/>
        <w:jc w:val="both"/>
        <w:rPr>
          <w:rFonts w:ascii="Times New Roman" w:hAnsi="Times New Roman"/>
          <w:b/>
          <w:bCs/>
          <w:snapToGrid/>
          <w:sz w:val="24"/>
          <w:szCs w:val="24"/>
          <w:lang w:val="ro-RO" w:eastAsia="ru-MD"/>
        </w:rPr>
      </w:pPr>
    </w:p>
    <w:p w14:paraId="68B82653" w14:textId="5C7F1043" w:rsidR="00532A18" w:rsidRPr="008C41C8" w:rsidRDefault="00532A18" w:rsidP="008C41C8">
      <w:pPr>
        <w:spacing w:before="0" w:after="0" w:line="276" w:lineRule="auto"/>
        <w:ind w:left="426" w:hanging="426"/>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15. Dreptul de proprietate asupra ofertelor</w:t>
      </w:r>
    </w:p>
    <w:p w14:paraId="7BA32F11" w14:textId="77777777" w:rsidR="00532A18" w:rsidRPr="008C41C8" w:rsidRDefault="00532A1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Autoritatea contractantă păstrează dreptul de proprietate asupra tuturor ofertelor primite în cadrul acestei proceduri de achiziție. Prin urmare, ofertanții nu au dreptul ca ofertele lor să le fie returnate.</w:t>
      </w:r>
    </w:p>
    <w:p w14:paraId="54B2469A"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2C3C92C8" w14:textId="37E12E19"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16. Asociație temporară de operatori economici (joint venture) sau consorțiu</w:t>
      </w:r>
    </w:p>
    <w:p w14:paraId="2AD7DEF8"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16.1 Dacă ofertantul este o asociație temporară de operatori economici sau un consorțiu format din două sau mai multe persoane, oferta trebuie să fie unică, având ca obiect atribuirea unui singur contract. Fiecare persoană trebuie să semneze oferta și va răspunde solidar și individual pentru ofertă și pentru orice contract care decurge din aceasta. Aceste persoane trebuie să desemneze unul dintre membri ca lider, cu autoritatea de a angaja asociația temporară sau consorțiul. Compoziția asociației temporare sau a consorțiului nu poate fi modificată fără consimțământul prealabil în scris al autorității contractante.</w:t>
      </w:r>
    </w:p>
    <w:p w14:paraId="3691A18B" w14:textId="71BB94F5"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16.2 Oferta poate fi semnată de reprezentantul asociației temporare sau al consorțiului numai dacă acesta a fost expres autorizat în scris de membrii asociației sau consorțiului, iar contractul de autorizare, actul notarial sau înscrisul justificativ trebuie prezentat autorității contractante. Toate semnăturile de pe documentul de autorizare trebuie certificate conform legislației și reglementărilor naționale aplicabile fiecărei părți componente a asociației sau consorțiului, împreună cu procura care atestă, în scris, că semnatarii ofertei au competența de a angaja membrii asociației sau consorțiului. </w:t>
      </w:r>
    </w:p>
    <w:p w14:paraId="1889E34A"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407D2A96" w14:textId="091F804E"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17. Deschiderea ofertelor</w:t>
      </w:r>
    </w:p>
    <w:p w14:paraId="12A6EF79" w14:textId="5BEC4069"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17.1 Scopul ședinței de deschidere a ofertelor este de a verifica dacă ofertele au fost depuse în conformitate cu cerințele de depunere prevăzute în documentația de licitație</w:t>
      </w:r>
      <w:r w:rsidR="00A761B6" w:rsidRPr="008C41C8">
        <w:rPr>
          <w:rFonts w:ascii="Times New Roman" w:hAnsi="Times New Roman"/>
          <w:snapToGrid/>
          <w:sz w:val="24"/>
          <w:szCs w:val="24"/>
          <w:lang w:val="ro-RO" w:eastAsia="ru-MD"/>
        </w:rPr>
        <w:t>, î</w:t>
      </w:r>
      <w:r w:rsidRPr="008C41C8">
        <w:rPr>
          <w:rFonts w:ascii="Times New Roman" w:hAnsi="Times New Roman"/>
          <w:snapToGrid/>
          <w:sz w:val="24"/>
          <w:szCs w:val="24"/>
          <w:lang w:val="ro-RO" w:eastAsia="ru-MD"/>
        </w:rPr>
        <w:t>n ca</w:t>
      </w:r>
      <w:r w:rsidR="00C054CC" w:rsidRPr="008C41C8">
        <w:rPr>
          <w:rFonts w:ascii="Times New Roman" w:hAnsi="Times New Roman"/>
          <w:snapToGrid/>
          <w:sz w:val="24"/>
          <w:szCs w:val="24"/>
          <w:lang w:val="ro-RO" w:eastAsia="ru-MD"/>
        </w:rPr>
        <w:t>drul</w:t>
      </w:r>
      <w:r w:rsidRPr="008C41C8">
        <w:rPr>
          <w:rFonts w:ascii="Times New Roman" w:hAnsi="Times New Roman"/>
          <w:snapToGrid/>
          <w:sz w:val="24"/>
          <w:szCs w:val="24"/>
          <w:lang w:val="ro-RO" w:eastAsia="ru-MD"/>
        </w:rPr>
        <w:t xml:space="preserve"> procedurii deschise.</w:t>
      </w:r>
    </w:p>
    <w:p w14:paraId="4A43FCF5" w14:textId="1371E1E0"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lastRenderedPageBreak/>
        <w:t>17.</w:t>
      </w:r>
      <w:r w:rsidR="00A761B6" w:rsidRPr="008C41C8">
        <w:rPr>
          <w:rFonts w:ascii="Times New Roman" w:hAnsi="Times New Roman"/>
          <w:snapToGrid/>
          <w:sz w:val="24"/>
          <w:szCs w:val="24"/>
          <w:lang w:val="ro-RO" w:eastAsia="ru-MD"/>
        </w:rPr>
        <w:t>2</w:t>
      </w:r>
      <w:r w:rsidRPr="008C41C8">
        <w:rPr>
          <w:rFonts w:ascii="Times New Roman" w:hAnsi="Times New Roman"/>
          <w:snapToGrid/>
          <w:sz w:val="24"/>
          <w:szCs w:val="24"/>
          <w:lang w:val="ro-RO" w:eastAsia="ru-MD"/>
        </w:rPr>
        <w:t xml:space="preserve"> Orice încercare a ofertanților de a influența comisia de evaluare pe parcursul procesului de examinare, clarificare, evaluare și comparare a ofertelor, de a obține informații despre desfășurarea procedurii sau de a influența autoritatea contractantă în luarea deciziei privind atribuirea contractului va conduce la respingerea imediată a ofertei acestora.</w:t>
      </w:r>
    </w:p>
    <w:p w14:paraId="6B8C15F3"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64EE67B9" w14:textId="7CE15523"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b/>
          <w:bCs/>
          <w:snapToGrid/>
          <w:sz w:val="24"/>
          <w:szCs w:val="24"/>
          <w:lang w:val="ro-RO" w:eastAsia="ru-MD"/>
        </w:rPr>
        <w:t>18. Evaluarea ofertelor</w:t>
      </w:r>
    </w:p>
    <w:p w14:paraId="637E00FD"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18.1 Examinarea conformității administrative a ofertelor</w:t>
      </w:r>
    </w:p>
    <w:p w14:paraId="290E070A" w14:textId="5761F197" w:rsidR="0045460C" w:rsidRPr="008C41C8" w:rsidRDefault="0045460C" w:rsidP="008C41C8">
      <w:pPr>
        <w:pStyle w:val="NoSpacing"/>
        <w:spacing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Scopul acestei etape este de a verifica dacă ofertele respectă cerințele esențiale ale documentației de licitație. O ofertă se consideră conformă dacă îndeplinește toate condițiile, procedurile și specificațiile din documentația de licitație, fără abateri substanțiale sau condiționări atașate.</w:t>
      </w:r>
    </w:p>
    <w:p w14:paraId="1A30D484" w14:textId="6F870850" w:rsidR="0045460C" w:rsidRPr="008C41C8" w:rsidRDefault="0045460C" w:rsidP="008C41C8">
      <w:pPr>
        <w:pStyle w:val="NoSpacing"/>
        <w:spacing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Abaterile sau condiționările substanțiale sunt acelea care afectează obiectul, calitatea sau execuția contractului, diferă semnificativ de termenii din documentația de licitație, limitează drepturile autorității contractante sau obligațiile ofertantului în cadrul contractului sau denaturează concurența în raport cu ofertanții ale căror oferte sunt conforme. Deciziile prin care o ofertă este considerată neconformă din punct de vedere administrativ trebuie justificate în mod corespunzător în </w:t>
      </w:r>
      <w:r w:rsidR="001D6174" w:rsidRPr="008C41C8">
        <w:rPr>
          <w:rFonts w:ascii="Times New Roman" w:hAnsi="Times New Roman"/>
          <w:snapToGrid/>
          <w:sz w:val="24"/>
          <w:szCs w:val="24"/>
          <w:lang w:val="ro-RO" w:eastAsia="ru-MD"/>
        </w:rPr>
        <w:t>decizia de atribuire</w:t>
      </w:r>
      <w:r w:rsidRPr="008C41C8">
        <w:rPr>
          <w:rFonts w:ascii="Times New Roman" w:hAnsi="Times New Roman"/>
          <w:snapToGrid/>
          <w:sz w:val="24"/>
          <w:szCs w:val="24"/>
          <w:lang w:val="ro-RO" w:eastAsia="ru-MD"/>
        </w:rPr>
        <w:t>.</w:t>
      </w:r>
    </w:p>
    <w:p w14:paraId="5E55832C" w14:textId="77777777" w:rsidR="0045460C" w:rsidRPr="008C41C8" w:rsidRDefault="0045460C" w:rsidP="008C41C8">
      <w:pPr>
        <w:pStyle w:val="NoSpacing"/>
        <w:spacing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Dacă o ofertă nu respectă documentația de licitație, aceasta va fi respinsă imediat și nu poate fi corectată ulterior pentru a deveni conformă.</w:t>
      </w:r>
    </w:p>
    <w:p w14:paraId="41E6C0AF"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18.2 Evaluarea tehnică</w:t>
      </w:r>
    </w:p>
    <w:p w14:paraId="11962A2B" w14:textId="2A19FC09"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După analiza ofertelor considerate conforme din punct de vedere administrativ, comisia de evaluare va aprecia admisibilitatea tehnică a fiecărei oferte, clasificând-o ca fiind conformă sau neconformă din punct de vedere tehnic.</w:t>
      </w:r>
    </w:p>
    <w:p w14:paraId="48DC7EC6"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Calificările minime solicitate (vezi criteriile de selecție în informațiile suplimentare despre anunțul de participare) vor fi evaluate la începutul acestei etape.</w:t>
      </w:r>
    </w:p>
    <w:p w14:paraId="13B1EC82" w14:textId="77777777" w:rsidR="000C6314" w:rsidRDefault="000C6314" w:rsidP="008C41C8">
      <w:pPr>
        <w:spacing w:before="0" w:after="0" w:line="276" w:lineRule="auto"/>
        <w:jc w:val="both"/>
        <w:rPr>
          <w:rFonts w:ascii="Times New Roman" w:hAnsi="Times New Roman"/>
          <w:snapToGrid/>
          <w:sz w:val="24"/>
          <w:szCs w:val="24"/>
          <w:lang w:val="ro-RO" w:eastAsia="ru-MD"/>
        </w:rPr>
      </w:pPr>
    </w:p>
    <w:p w14:paraId="7E536B67" w14:textId="3FAABA1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18.3 Clarificări</w:t>
      </w:r>
    </w:p>
    <w:p w14:paraId="4A90A9F4" w14:textId="1CC2F591"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În interesul transparenței și tratamentului egal și pentru a facilita examinarea și evaluarea ofertelor, comisia de evaluare poate solicita fiecărui ofertant în mod individual clarificări privind oferta sa, inclusiv defalcarea prețurilor, într-un termen rezonabil stabilit de comisie.</w:t>
      </w:r>
    </w:p>
    <w:p w14:paraId="2AD4C72A" w14:textId="76DA71D3"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Solicitarea de clarificare și răspunsul trebuie să fie în scris, însă nu se poate solicita, oferi sau permite nicio modificare a prețului sau conținutului ofertei, cu excepția confirmării corectării erorilor aritmetice descoperite în timpul evaluării ofertelor conform Articolului 18.4. Orice solicitare de clarificare nu trebuie să denatureze concurența. Deciziile prin care o ofertă este considerată neconformă din punct de vedere tehnic trebuie justificate corespunzător în </w:t>
      </w:r>
      <w:r w:rsidR="001D6174" w:rsidRPr="008C41C8">
        <w:rPr>
          <w:rFonts w:ascii="Times New Roman" w:hAnsi="Times New Roman"/>
          <w:snapToGrid/>
          <w:sz w:val="24"/>
          <w:szCs w:val="24"/>
          <w:lang w:val="ro-RO" w:eastAsia="ru-MD"/>
        </w:rPr>
        <w:t>decizia de atribuire</w:t>
      </w:r>
      <w:r w:rsidRPr="008C41C8">
        <w:rPr>
          <w:rFonts w:ascii="Times New Roman" w:hAnsi="Times New Roman"/>
          <w:snapToGrid/>
          <w:sz w:val="24"/>
          <w:szCs w:val="24"/>
          <w:lang w:val="ro-RO" w:eastAsia="ru-MD"/>
        </w:rPr>
        <w:t>.</w:t>
      </w:r>
    </w:p>
    <w:p w14:paraId="48E23539"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18.4 Evaluarea financiară</w:t>
      </w:r>
    </w:p>
    <w:p w14:paraId="3FE961B6" w14:textId="45BEEEF6"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 Ofertele considerate conforme din punct de vedere tehnic vor fi verificate pentru erori aritmetice de calcul și sumare. Erorile vor fi corectate de comisia de evaluare astfel:</w:t>
      </w:r>
    </w:p>
    <w:p w14:paraId="77565995" w14:textId="77777777" w:rsidR="0045460C" w:rsidRPr="008C41C8" w:rsidRDefault="0045460C" w:rsidP="008C41C8">
      <w:pPr>
        <w:numPr>
          <w:ilvl w:val="0"/>
          <w:numId w:val="43"/>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în caz de discrepanță între sumele scrise în cifre și cu litere, se va lua în considerare suma scrisă cu litere;</w:t>
      </w:r>
    </w:p>
    <w:p w14:paraId="46B79A7F" w14:textId="77777777" w:rsidR="0045460C" w:rsidRPr="008C41C8" w:rsidRDefault="0045460C" w:rsidP="008C41C8">
      <w:pPr>
        <w:numPr>
          <w:ilvl w:val="0"/>
          <w:numId w:val="43"/>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cu excepția contractelor cu sumă globală, dacă există discrepanță între prețul unitar și suma totală derivată din înmulțirea prețului unitar cu cantitatea, se va considera prețul unitar indicat în ofertă.</w:t>
      </w:r>
    </w:p>
    <w:p w14:paraId="0CAECD3C" w14:textId="77777777" w:rsidR="0045460C" w:rsidRPr="008C41C8" w:rsidRDefault="0045460C"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b) Sumele corectate astfel vor fi obligatorii pentru ofertant. Dacă ofertantul nu le acceptă, oferta va fi respinsă.</w:t>
      </w:r>
    </w:p>
    <w:p w14:paraId="29043B22" w14:textId="087BAC5A" w:rsidR="0045460C" w:rsidRPr="008C41C8" w:rsidRDefault="0045460C"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lastRenderedPageBreak/>
        <w:t xml:space="preserve">c) Cu excepția cazurilor specificate altfel, scopul procesului de evaluare financiară este identificarea ofertantului care propune </w:t>
      </w:r>
      <w:r w:rsidR="00BB33F3">
        <w:rPr>
          <w:rFonts w:ascii="Times New Roman" w:hAnsi="Times New Roman"/>
          <w:snapToGrid/>
          <w:sz w:val="24"/>
          <w:szCs w:val="24"/>
          <w:lang w:val="ro-RO" w:eastAsia="ru-MD"/>
        </w:rPr>
        <w:t>oferta cu cel mai bun raport calitate -preț</w:t>
      </w:r>
      <w:r w:rsidRPr="008C41C8">
        <w:rPr>
          <w:rFonts w:ascii="Times New Roman" w:hAnsi="Times New Roman"/>
          <w:snapToGrid/>
          <w:sz w:val="24"/>
          <w:szCs w:val="24"/>
          <w:lang w:val="ro-RO" w:eastAsia="ru-MD"/>
        </w:rPr>
        <w:t>. Dacă specificațiile tehnice prevăd, evaluarea ofertelor poate ține cont nu doar de costurile de achiziție, ci, în măsura relevantă, și de costurile pe durata de viață a furniturilor (de exemplu, costuri de întreținere și exploatare), conform specificațiilor tehnice. În acest caz, autoritatea contractantă va analiza în detaliu toate informațiile furnizate de ofertanți și va formula judecata sa pe baza celui mai mic cost total, incluzând și costurile suplimentare.</w:t>
      </w:r>
    </w:p>
    <w:p w14:paraId="157E0B56" w14:textId="71A9A181" w:rsidR="0045460C" w:rsidRPr="008C41C8" w:rsidRDefault="0045460C"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18.5 </w:t>
      </w:r>
      <w:r w:rsidR="0079168A" w:rsidRPr="008C41C8">
        <w:rPr>
          <w:rFonts w:ascii="Times New Roman" w:hAnsi="Times New Roman"/>
          <w:snapToGrid/>
          <w:sz w:val="24"/>
          <w:szCs w:val="24"/>
          <w:lang w:val="ro-RO" w:eastAsia="ru-MD"/>
        </w:rPr>
        <w:t>Oferte alternative</w:t>
      </w:r>
    </w:p>
    <w:p w14:paraId="225D5401" w14:textId="354DAB1B" w:rsidR="0045460C" w:rsidRDefault="0079168A"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Ofertele alternative</w:t>
      </w:r>
      <w:r w:rsidR="0045460C" w:rsidRPr="008C41C8">
        <w:rPr>
          <w:rFonts w:ascii="Times New Roman" w:hAnsi="Times New Roman"/>
          <w:snapToGrid/>
          <w:sz w:val="24"/>
          <w:szCs w:val="24"/>
          <w:lang w:val="ro-RO" w:eastAsia="ru-MD"/>
        </w:rPr>
        <w:t xml:space="preserve"> nu vor fi luate în considerare.</w:t>
      </w:r>
    </w:p>
    <w:p w14:paraId="7FAA0398" w14:textId="77777777" w:rsidR="00057484" w:rsidRPr="008C41C8" w:rsidRDefault="00057484" w:rsidP="001427CC">
      <w:pPr>
        <w:spacing w:before="0" w:after="0" w:line="276" w:lineRule="auto"/>
        <w:jc w:val="both"/>
        <w:rPr>
          <w:rFonts w:ascii="Times New Roman" w:hAnsi="Times New Roman"/>
          <w:snapToGrid/>
          <w:sz w:val="24"/>
          <w:szCs w:val="24"/>
          <w:lang w:val="ro-RO" w:eastAsia="ru-MD"/>
        </w:rPr>
      </w:pPr>
    </w:p>
    <w:p w14:paraId="38D9D2F3" w14:textId="0AD473C7" w:rsidR="0045460C" w:rsidRPr="008C41C8" w:rsidRDefault="0045460C"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18.6 Criterii de atribuire</w:t>
      </w:r>
      <w:r w:rsidR="00057484">
        <w:rPr>
          <w:rFonts w:ascii="Times New Roman" w:hAnsi="Times New Roman"/>
          <w:snapToGrid/>
          <w:sz w:val="24"/>
          <w:szCs w:val="24"/>
          <w:lang w:val="ro-RO" w:eastAsia="ru-MD"/>
        </w:rPr>
        <w:t xml:space="preserve"> cofnorm pct. 17 din Anunțul de participare și Metodologia de evaluare.</w:t>
      </w:r>
    </w:p>
    <w:p w14:paraId="45C0F6BE" w14:textId="77777777" w:rsidR="00057484" w:rsidRPr="008C41C8" w:rsidRDefault="00057484" w:rsidP="001427CC">
      <w:pPr>
        <w:spacing w:before="0" w:after="0" w:line="276" w:lineRule="auto"/>
        <w:jc w:val="both"/>
        <w:rPr>
          <w:rFonts w:ascii="Times New Roman" w:hAnsi="Times New Roman"/>
          <w:snapToGrid/>
          <w:sz w:val="24"/>
          <w:szCs w:val="24"/>
          <w:lang w:val="ro-RO" w:eastAsia="ru-MD"/>
        </w:rPr>
      </w:pPr>
    </w:p>
    <w:p w14:paraId="565BFB72" w14:textId="7777777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18.7. Dovezi documentare pentru criteriile de excludere și de selecție</w:t>
      </w:r>
    </w:p>
    <w:p w14:paraId="21CA3928" w14:textId="79AF97A1"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Autoritatea contractantă poate, dacă are îndoieli cu privire la faptul că ofertantul căruia urmează să i se atribuie contractul se află într-una dintre situațiile de excludere, să solicite ofertantului să furnizeze dovezi referitoare la criteriile de excludere: În orice moment pe parcursul procedurii de achiziție și înainte de atribuirea contractului, autoritatea contractantă poate solicita dovezi documentare privind respectarea criteriilor de excludere prevăzute în aceste instrucțiuni.</w:t>
      </w:r>
    </w:p>
    <w:p w14:paraId="684CB249" w14:textId="5536A753"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Când autoritatea contractantă trebuie sau decide, pentru fiecare caz, să solicite dovezi documentare pentru criteriile de excludere și selecție:</w:t>
      </w:r>
    </w:p>
    <w:p w14:paraId="1219C9A9" w14:textId="60F313D5"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În orice moment pe parcursul procedurii de achiziție și înainte de atribuirea contractului, autoritatea contractantă poate solicita dovezi documentare privind respectarea criteriilor de excludere și selecție (capacitate financiară, economică, tehnică și profesională) prevăzute în aceste instrucțiuni.</w:t>
      </w:r>
    </w:p>
    <w:p w14:paraId="025A13AB" w14:textId="7777777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 solicitare de dovezi nu implică în niciun fel că ofertantul a fost selectat. Toți ofertanții sunt invitați să pregătească în prealabil documentele relevante, deoarece acestea pot fi solicitate într-un termen scurt. În orice caz, ofertantul propus de comisia de evaluare pentru atribuirea contractului va fi rugat să furnizeze aceste dovezi într-un termen scurt.</w:t>
      </w:r>
    </w:p>
    <w:p w14:paraId="54B12E3C" w14:textId="1654FB3A"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Când sunt solicitate, în ceea ce privește criteriile de excludere, ofertanții trebuie să poată furniza dovezile documentare sau declarațiile prevăzute de legislația țării în care este înființată compania (sau, în cazul consorțiilor, fiecare companie membră), pentru a demonstra că nu se află în niciuna dintre situațiile de excludere prevăzute în </w:t>
      </w:r>
      <w:r w:rsidR="001310DA" w:rsidRPr="008C41C8">
        <w:rPr>
          <w:rFonts w:ascii="Times New Roman" w:hAnsi="Times New Roman"/>
          <w:snapToGrid/>
          <w:sz w:val="24"/>
          <w:szCs w:val="24"/>
          <w:lang w:val="ro-RO" w:eastAsia="ru-MD"/>
        </w:rPr>
        <w:t>punctul 18 din Anexa II la Acordul de Finanțare dintre Comisia Europeană și țara parteneră și punctul 18 din Anexa I la Regulamentul 2509/2024</w:t>
      </w:r>
      <w:r w:rsidRPr="008C41C8">
        <w:rPr>
          <w:rFonts w:ascii="Times New Roman" w:hAnsi="Times New Roman"/>
          <w:snapToGrid/>
          <w:sz w:val="24"/>
          <w:szCs w:val="24"/>
          <w:lang w:val="ro-RO" w:eastAsia="ru-MD"/>
        </w:rPr>
        <w:t>.</w:t>
      </w:r>
    </w:p>
    <w:p w14:paraId="2C478699" w14:textId="7777777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Documentele menționate mai sus trebuie depuse pentru fiecare membru al unui consorțiu/joint venture, toți subcontractorii și fiecare entitate care furnizează capacitate.</w:t>
      </w:r>
    </w:p>
    <w:p w14:paraId="4F035B0C" w14:textId="7777777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Autoritatea contractantă poate renunța la obligația oricărui ofertant de a depune dovezile documentare menționate mai sus, dacă poate accesa dovezile într-o bază de date națională gratuit sau dacă aceste dovezi au fost deja depuse în cadrul unei alte proceduri de achiziție, cu condiția ca data emiterii documentelor să nu depășească un an (în cazul criteriilor de excludere) și acestea să fie încă valabile. În acest caz, ofertantul trebuie să declare pe propria răspundere că dovezile documentare au fost deja furnizate într-o procedură anterioară de achiziție și să confirme că situația sa nu s-a schimbat.</w:t>
      </w:r>
    </w:p>
    <w:p w14:paraId="4EC8AF6E" w14:textId="7777777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Nerespectarea obligației de a furniza dovezi documentare valabile la cererea autorității contractante și în termenul stabilit va duce la respingerea ofertei pentru atribuirea </w:t>
      </w:r>
      <w:r w:rsidRPr="008C41C8">
        <w:rPr>
          <w:rFonts w:ascii="Times New Roman" w:hAnsi="Times New Roman"/>
          <w:snapToGrid/>
          <w:sz w:val="24"/>
          <w:szCs w:val="24"/>
          <w:lang w:val="ro-RO" w:eastAsia="ru-MD"/>
        </w:rPr>
        <w:lastRenderedPageBreak/>
        <w:t>contractului, cu excepția cazului în care ofertantul poate justifica neîndeplinirea obligației din motive obiective de imposibilitate materială.</w:t>
      </w:r>
    </w:p>
    <w:p w14:paraId="03FEE129" w14:textId="2CBE1164"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Dacă ofertantul desemnat câștigător nu furnizează aceste dovezi documentare sau declarații, sau dacă se constată că a furnizat informații false, atribuirea va fi considerată nulă și neavenită. În acest caz, autoritatea contractantă poate atribui contractul următorului ofertant cu cel mai mic preț sau poate anula procedura de achiziție.</w:t>
      </w:r>
    </w:p>
    <w:p w14:paraId="572FD7BE"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1304D7A4" w14:textId="7832FD64" w:rsidR="00C6497E" w:rsidRPr="008C41C8" w:rsidRDefault="00C6497E"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19. Notificarea atribuirii</w:t>
      </w:r>
    </w:p>
    <w:p w14:paraId="6434E59C" w14:textId="77777777" w:rsidR="00C6497E" w:rsidRPr="008C41C8" w:rsidRDefault="00C6497E"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Prin depunerea unei oferte, fiecare ofertant acceptă să primească notificarea rezultatului procedurii prin mijloace electronice. O astfel de notificare se consideră primită la data la care autoritatea contractantă o transmite la adresa electronică menționată în ofertă.</w:t>
      </w:r>
    </w:p>
    <w:p w14:paraId="25935007" w14:textId="6DFB7E9B" w:rsidR="00C6497E" w:rsidRPr="008C41C8" w:rsidRDefault="00C6497E"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Autoritatea contractantă va informa simultan și individual toți ofertanții cu privire la decizia de atribuire. Garanțiile ofertanților neacceptați vor fi eliberate după semnarea contractului. Ofertantul declarat câștigător va fi informat în scris că oferta sa a fost acceptată (notificarea de atribuire).</w:t>
      </w:r>
    </w:p>
    <w:p w14:paraId="4CC3F0A5" w14:textId="77777777" w:rsidR="008C41C8" w:rsidRDefault="008C41C8" w:rsidP="008C41C8">
      <w:pPr>
        <w:spacing w:before="0" w:after="0" w:line="276" w:lineRule="auto"/>
        <w:jc w:val="both"/>
        <w:rPr>
          <w:rFonts w:ascii="Times New Roman" w:hAnsi="Times New Roman"/>
          <w:b/>
          <w:bCs/>
          <w:snapToGrid/>
          <w:color w:val="FF0000"/>
          <w:sz w:val="24"/>
          <w:szCs w:val="24"/>
          <w:lang w:val="ro-RO" w:eastAsia="ru-MD"/>
        </w:rPr>
      </w:pPr>
    </w:p>
    <w:p w14:paraId="23911D5E" w14:textId="61747BF2" w:rsidR="00C6497E" w:rsidRPr="008C41C8" w:rsidRDefault="00C6497E" w:rsidP="008C41C8">
      <w:pPr>
        <w:spacing w:before="0" w:after="0" w:line="276" w:lineRule="auto"/>
        <w:jc w:val="both"/>
        <w:rPr>
          <w:rFonts w:ascii="Times New Roman" w:hAnsi="Times New Roman"/>
          <w:b/>
          <w:bCs/>
          <w:snapToGrid/>
          <w:color w:val="FF0000"/>
          <w:sz w:val="24"/>
          <w:szCs w:val="24"/>
          <w:lang w:val="ro-RO" w:eastAsia="ru-MD"/>
        </w:rPr>
      </w:pPr>
      <w:r w:rsidRPr="00C027D0">
        <w:rPr>
          <w:rFonts w:ascii="Times New Roman" w:hAnsi="Times New Roman"/>
          <w:b/>
          <w:bCs/>
          <w:snapToGrid/>
          <w:sz w:val="24"/>
          <w:szCs w:val="24"/>
          <w:lang w:val="ro-RO" w:eastAsia="ru-MD"/>
        </w:rPr>
        <w:t>20. Semnarea contractului și garanția de bună execuție</w:t>
      </w:r>
    </w:p>
    <w:p w14:paraId="70D24D1C" w14:textId="2A92825F"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20.</w:t>
      </w:r>
      <w:r w:rsidR="003B0C81">
        <w:rPr>
          <w:rFonts w:ascii="Times New Roman" w:hAnsi="Times New Roman"/>
          <w:snapToGrid/>
          <w:sz w:val="24"/>
          <w:szCs w:val="24"/>
          <w:lang w:val="ro-RO" w:eastAsia="ru-MD"/>
        </w:rPr>
        <w:t>1</w:t>
      </w:r>
      <w:r w:rsidRPr="008C41C8">
        <w:rPr>
          <w:rFonts w:ascii="Times New Roman" w:hAnsi="Times New Roman"/>
          <w:snapToGrid/>
          <w:sz w:val="24"/>
          <w:szCs w:val="24"/>
          <w:lang w:val="ro-RO" w:eastAsia="ru-MD"/>
        </w:rPr>
        <w:t xml:space="preserve"> În termen de </w:t>
      </w:r>
      <w:r w:rsidR="00E676F8">
        <w:rPr>
          <w:rFonts w:ascii="Times New Roman" w:hAnsi="Times New Roman"/>
          <w:snapToGrid/>
          <w:sz w:val="24"/>
          <w:szCs w:val="24"/>
          <w:lang w:val="ro-RO" w:eastAsia="ru-MD"/>
        </w:rPr>
        <w:t>maxim 15</w:t>
      </w:r>
      <w:r w:rsidRPr="008C41C8">
        <w:rPr>
          <w:rFonts w:ascii="Times New Roman" w:hAnsi="Times New Roman"/>
          <w:snapToGrid/>
          <w:sz w:val="24"/>
          <w:szCs w:val="24"/>
          <w:lang w:val="ro-RO" w:eastAsia="ru-MD"/>
        </w:rPr>
        <w:t xml:space="preserve"> zile de la primirea contractului semnat de autoritatea contractantă, ofertantul selectat trebuie să semneze și să returneze contractul, împreună cu garanția de bună execuție, către autoritatea contractantă. La semnarea contractului, ofertantul câștigător devine contractant, iar contractul intră în vigoare.</w:t>
      </w:r>
    </w:p>
    <w:p w14:paraId="4EE51785" w14:textId="6EC23A8E"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20.</w:t>
      </w:r>
      <w:r w:rsidR="003B0C81">
        <w:rPr>
          <w:rFonts w:ascii="Times New Roman" w:hAnsi="Times New Roman"/>
          <w:snapToGrid/>
          <w:sz w:val="24"/>
          <w:szCs w:val="24"/>
          <w:lang w:val="ro-RO" w:eastAsia="ru-MD"/>
        </w:rPr>
        <w:t>2</w:t>
      </w:r>
      <w:r w:rsidRPr="008C41C8">
        <w:rPr>
          <w:rFonts w:ascii="Times New Roman" w:hAnsi="Times New Roman"/>
          <w:snapToGrid/>
          <w:sz w:val="24"/>
          <w:szCs w:val="24"/>
          <w:lang w:val="ro-RO" w:eastAsia="ru-MD"/>
        </w:rPr>
        <w:t xml:space="preserve"> Dacă ofertantul nu semnează și nu returnează contractul și garanția financiară solicitată în termen de </w:t>
      </w:r>
      <w:r w:rsidR="00665AD2">
        <w:rPr>
          <w:rFonts w:ascii="Times New Roman" w:hAnsi="Times New Roman"/>
          <w:snapToGrid/>
          <w:sz w:val="24"/>
          <w:szCs w:val="24"/>
          <w:lang w:val="ro-RO" w:eastAsia="ru-MD"/>
        </w:rPr>
        <w:t>maxim 15</w:t>
      </w:r>
      <w:r w:rsidRPr="008C41C8">
        <w:rPr>
          <w:rFonts w:ascii="Times New Roman" w:hAnsi="Times New Roman"/>
          <w:snapToGrid/>
          <w:sz w:val="24"/>
          <w:szCs w:val="24"/>
          <w:lang w:val="ro-RO" w:eastAsia="ru-MD"/>
        </w:rPr>
        <w:t xml:space="preserve"> zile de la primirea notificării, autoritatea contractantă poate considera că acceptarea ofertei a fost anulată, fără a </w:t>
      </w:r>
      <w:r w:rsidR="00227649" w:rsidRPr="008C41C8">
        <w:rPr>
          <w:rFonts w:ascii="Times New Roman" w:hAnsi="Times New Roman"/>
          <w:snapToGrid/>
          <w:sz w:val="24"/>
          <w:szCs w:val="24"/>
          <w:lang w:val="ro-RO" w:eastAsia="ru-MD"/>
        </w:rPr>
        <w:t>afecta</w:t>
      </w:r>
      <w:r w:rsidRPr="008C41C8">
        <w:rPr>
          <w:rFonts w:ascii="Times New Roman" w:hAnsi="Times New Roman"/>
          <w:snapToGrid/>
          <w:sz w:val="24"/>
          <w:szCs w:val="24"/>
          <w:lang w:val="ro-RO" w:eastAsia="ru-MD"/>
        </w:rPr>
        <w:t xml:space="preserve"> dreptul autorității contractante de a executa garanția, de a solicita despăgubiri sau de a recurge la alte remedii legale, iar ofertantul câștigător nu va avea nicio pretenție față de autoritatea contractantă.</w:t>
      </w:r>
    </w:p>
    <w:p w14:paraId="45C415F8" w14:textId="2D62D551"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20.</w:t>
      </w:r>
      <w:r w:rsidR="003B0C81">
        <w:rPr>
          <w:rFonts w:ascii="Times New Roman" w:hAnsi="Times New Roman"/>
          <w:snapToGrid/>
          <w:sz w:val="24"/>
          <w:szCs w:val="24"/>
          <w:lang w:val="ro-RO" w:eastAsia="ru-MD"/>
        </w:rPr>
        <w:t>3</w:t>
      </w:r>
      <w:r w:rsidRPr="008C41C8">
        <w:rPr>
          <w:rFonts w:ascii="Times New Roman" w:hAnsi="Times New Roman"/>
          <w:snapToGrid/>
          <w:sz w:val="24"/>
          <w:szCs w:val="24"/>
          <w:lang w:val="ro-RO" w:eastAsia="ru-MD"/>
        </w:rPr>
        <w:t xml:space="preserve"> Garanția de bună execuție prevăzută în condițiile generale este stabilită la </w:t>
      </w:r>
      <w:r w:rsidR="009E70AD" w:rsidRPr="008C41C8">
        <w:rPr>
          <w:rFonts w:ascii="Times New Roman" w:hAnsi="Times New Roman"/>
          <w:b/>
          <w:bCs/>
          <w:snapToGrid/>
          <w:sz w:val="24"/>
          <w:szCs w:val="24"/>
          <w:lang w:val="ro-RO" w:eastAsia="ru-MD"/>
        </w:rPr>
        <w:t xml:space="preserve">5 </w:t>
      </w:r>
      <w:r w:rsidRPr="008C41C8">
        <w:rPr>
          <w:rFonts w:ascii="Times New Roman" w:hAnsi="Times New Roman"/>
          <w:b/>
          <w:bCs/>
          <w:snapToGrid/>
          <w:sz w:val="24"/>
          <w:szCs w:val="24"/>
          <w:lang w:val="ro-RO" w:eastAsia="ru-MD"/>
        </w:rPr>
        <w:t>%</w:t>
      </w:r>
      <w:r w:rsidRPr="008C41C8">
        <w:rPr>
          <w:rFonts w:ascii="Times New Roman" w:hAnsi="Times New Roman"/>
          <w:snapToGrid/>
          <w:sz w:val="24"/>
          <w:szCs w:val="24"/>
          <w:lang w:val="ro-RO" w:eastAsia="ru-MD"/>
        </w:rPr>
        <w:t xml:space="preserve"> din valoarea contractului. Garanția de bună execuție trebuie prezentată în forma specificată în anexele </w:t>
      </w:r>
      <w:bookmarkStart w:id="4" w:name="_Hlk208416589"/>
      <w:r w:rsidR="009E70AD" w:rsidRPr="008C41C8">
        <w:rPr>
          <w:rFonts w:ascii="Times New Roman" w:hAnsi="Times New Roman"/>
          <w:snapToGrid/>
          <w:sz w:val="24"/>
          <w:szCs w:val="24"/>
          <w:lang w:val="ro-RO" w:eastAsia="ru-MD"/>
        </w:rPr>
        <w:t>documentației de licitație</w:t>
      </w:r>
      <w:bookmarkEnd w:id="4"/>
      <w:r w:rsidR="003B0C81">
        <w:rPr>
          <w:rFonts w:ascii="Times New Roman" w:hAnsi="Times New Roman"/>
          <w:snapToGrid/>
          <w:sz w:val="24"/>
          <w:szCs w:val="24"/>
          <w:lang w:val="ro-RO" w:eastAsia="ru-MD"/>
        </w:rPr>
        <w:t xml:space="preserve"> </w:t>
      </w:r>
      <w:r w:rsidR="004C29B3">
        <w:rPr>
          <w:rFonts w:ascii="Times New Roman" w:hAnsi="Times New Roman"/>
          <w:snapToGrid/>
          <w:sz w:val="24"/>
          <w:szCs w:val="24"/>
          <w:lang w:val="ro-RO" w:eastAsia="ru-MD"/>
        </w:rPr>
        <w:t>(</w:t>
      </w:r>
      <w:r w:rsidR="00665AD2">
        <w:rPr>
          <w:rFonts w:ascii="Times New Roman" w:hAnsi="Times New Roman"/>
          <w:snapToGrid/>
          <w:sz w:val="24"/>
          <w:szCs w:val="24"/>
          <w:lang w:val="ro-RO" w:eastAsia="ru-MD"/>
        </w:rPr>
        <w:t>documentația standard</w:t>
      </w:r>
      <w:r w:rsidR="004C29B3">
        <w:rPr>
          <w:rFonts w:ascii="Times New Roman" w:hAnsi="Times New Roman"/>
          <w:snapToGrid/>
          <w:sz w:val="24"/>
          <w:szCs w:val="24"/>
          <w:lang w:val="ro-RO" w:eastAsia="ru-MD"/>
        </w:rPr>
        <w:t xml:space="preserve">) </w:t>
      </w:r>
      <w:r w:rsidR="003B0C81">
        <w:rPr>
          <w:rFonts w:ascii="Times New Roman" w:hAnsi="Times New Roman"/>
          <w:snapToGrid/>
          <w:sz w:val="24"/>
          <w:szCs w:val="24"/>
          <w:lang w:val="ro-RO" w:eastAsia="ru-MD"/>
        </w:rPr>
        <w:t>sau transfer la contul autorității contractante</w:t>
      </w:r>
      <w:r w:rsidRPr="008C41C8">
        <w:rPr>
          <w:rFonts w:ascii="Times New Roman" w:hAnsi="Times New Roman"/>
          <w:snapToGrid/>
          <w:sz w:val="24"/>
          <w:szCs w:val="24"/>
          <w:lang w:val="ro-RO" w:eastAsia="ru-MD"/>
        </w:rPr>
        <w:t>. Aceasta va fi eliberată în termen de 60 de zile de la emiterea certificatului final de acceptare de către autoritatea contractantă, cu excepția proporției aferente serviciilor post-vânzare. Autoritatea contractantă poate decide să nu solicite această garanție.</w:t>
      </w:r>
    </w:p>
    <w:p w14:paraId="0879EF0A"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01A6777C" w14:textId="13F3BBD7" w:rsidR="00C6497E" w:rsidRPr="008C41C8" w:rsidRDefault="00C6497E"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21. Garanția ofertelor</w:t>
      </w:r>
    </w:p>
    <w:p w14:paraId="2658EC57" w14:textId="06D49548"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Ofertanții trebuie să prezinte o garanție de participare în valoare de </w:t>
      </w:r>
      <w:r w:rsidRPr="008C41C8">
        <w:rPr>
          <w:rFonts w:ascii="Times New Roman" w:hAnsi="Times New Roman"/>
          <w:b/>
          <w:bCs/>
          <w:snapToGrid/>
          <w:sz w:val="24"/>
          <w:szCs w:val="24"/>
          <w:lang w:val="ro-RO" w:eastAsia="ru-MD"/>
        </w:rPr>
        <w:t>1%</w:t>
      </w:r>
      <w:r w:rsidR="003D48DA" w:rsidRPr="008C41C8">
        <w:rPr>
          <w:rFonts w:ascii="Times New Roman" w:hAnsi="Times New Roman"/>
          <w:snapToGrid/>
          <w:sz w:val="24"/>
          <w:szCs w:val="24"/>
          <w:lang w:val="ro-RO" w:eastAsia="ru-MD"/>
        </w:rPr>
        <w:t xml:space="preserve"> din valoarea totală estimată a contractului,</w:t>
      </w:r>
      <w:r w:rsidRPr="008C41C8">
        <w:rPr>
          <w:rFonts w:ascii="Times New Roman" w:hAnsi="Times New Roman"/>
          <w:snapToGrid/>
          <w:sz w:val="24"/>
          <w:szCs w:val="24"/>
          <w:lang w:val="ro-RO" w:eastAsia="ru-MD"/>
        </w:rPr>
        <w:t xml:space="preserve"> la depunerea ofertei. Garanția trebuie prezentată în forma specificată </w:t>
      </w:r>
      <w:r w:rsidR="001429FB">
        <w:rPr>
          <w:rFonts w:ascii="Times New Roman" w:hAnsi="Times New Roman"/>
          <w:snapToGrid/>
          <w:sz w:val="24"/>
          <w:szCs w:val="24"/>
          <w:lang w:val="ro-RO" w:eastAsia="ru-MD"/>
        </w:rPr>
        <w:t xml:space="preserve">în </w:t>
      </w:r>
      <w:r w:rsidR="001429FB" w:rsidRPr="001429FB">
        <w:rPr>
          <w:rFonts w:ascii="Times New Roman" w:hAnsi="Times New Roman"/>
          <w:snapToGrid/>
          <w:sz w:val="24"/>
          <w:szCs w:val="24"/>
          <w:lang w:val="ro-RO" w:eastAsia="ru-MD"/>
        </w:rPr>
        <w:t xml:space="preserve">documentația standard </w:t>
      </w:r>
      <w:r w:rsidR="007624EF" w:rsidRPr="008C41C8">
        <w:rPr>
          <w:rFonts w:ascii="Times New Roman" w:hAnsi="Times New Roman"/>
          <w:snapToGrid/>
          <w:sz w:val="24"/>
          <w:szCs w:val="24"/>
          <w:lang w:val="ro-RO" w:eastAsia="ru-MD"/>
        </w:rPr>
        <w:t>sau sub formă de transfer bancar la contul autorității contractante conform pct. 16 din Anunțul de participare</w:t>
      </w:r>
      <w:r w:rsidRPr="008C41C8">
        <w:rPr>
          <w:rFonts w:ascii="Times New Roman" w:hAnsi="Times New Roman"/>
          <w:snapToGrid/>
          <w:sz w:val="24"/>
          <w:szCs w:val="24"/>
          <w:lang w:val="ro-RO" w:eastAsia="ru-MD"/>
        </w:rPr>
        <w:t xml:space="preserve">. Aceasta trebuie să rămână valabilă  </w:t>
      </w:r>
      <w:r w:rsidR="001429FB">
        <w:rPr>
          <w:rFonts w:ascii="Times New Roman" w:hAnsi="Times New Roman"/>
          <w:snapToGrid/>
          <w:sz w:val="24"/>
          <w:szCs w:val="24"/>
          <w:lang w:val="ro-RO" w:eastAsia="ru-MD"/>
        </w:rPr>
        <w:t>pe toată perioada de valabilitate a ofertei de 120 zile.</w:t>
      </w:r>
      <w:r w:rsidRPr="008C41C8">
        <w:rPr>
          <w:rFonts w:ascii="Times New Roman" w:hAnsi="Times New Roman"/>
          <w:snapToGrid/>
          <w:sz w:val="24"/>
          <w:szCs w:val="24"/>
          <w:lang w:val="ro-RO" w:eastAsia="ru-MD"/>
        </w:rPr>
        <w:t xml:space="preserve"> Garanția va fi executată dacă ofertantul nu își respectă toate obligațiile stipulate în ofertă.</w:t>
      </w:r>
    </w:p>
    <w:p w14:paraId="36CF1361" w14:textId="5188FC07" w:rsidR="00C6497E" w:rsidRPr="008C41C8" w:rsidRDefault="00C6497E" w:rsidP="001427CC">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Garanția va fi eliberată ofertanților neacceptați după finalizarea procedurii de achiziție. Garanția ofertantului câștigător va fi eliberată la semnarea contractului, după prezentarea garanției de bună execuție. Aceasta va fi executată dacă ofertantul nu își respectă toate obligațiile stipulate în ofertă.</w:t>
      </w:r>
    </w:p>
    <w:p w14:paraId="0B231904"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48E8C104" w14:textId="48D4147F" w:rsidR="00C6497E" w:rsidRPr="008C41C8" w:rsidRDefault="00C6497E"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 xml:space="preserve">22. </w:t>
      </w:r>
      <w:r w:rsidR="000226DC" w:rsidRPr="008C41C8">
        <w:rPr>
          <w:rFonts w:ascii="Times New Roman" w:hAnsi="Times New Roman"/>
          <w:b/>
          <w:bCs/>
          <w:snapToGrid/>
          <w:sz w:val="24"/>
          <w:szCs w:val="24"/>
          <w:lang w:val="ro-RO" w:eastAsia="ru-MD"/>
        </w:rPr>
        <w:t>Clauze de etică și cod de conduită</w:t>
      </w:r>
    </w:p>
    <w:p w14:paraId="4E8AD7C1" w14:textId="77777777" w:rsidR="00C6497E" w:rsidRPr="008C41C8" w:rsidRDefault="00C6497E"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22.1 Lipsa conflictelor de interese</w:t>
      </w:r>
    </w:p>
    <w:p w14:paraId="1D37E287" w14:textId="31E8E44B" w:rsidR="00C6497E" w:rsidRPr="008C41C8" w:rsidRDefault="00C6497E"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lastRenderedPageBreak/>
        <w:t>Ofertantul nu trebuie să fie afectat de niciun conflict de interese și nu trebuie să aibă relații echivalente cu alți ofertanți sau părți implicate în proiect care ar putea distorsiona competiția. Orice tentativă de a obține informații confidențiale, de a încheia acorduri ilegale cu concurenții sau de a influența comisia de evaluare sau autoritatea contractantă în timpul procesului de examinare, clarificare, evaluare și comparare a ofertelor va duce la respingerea ofertei și poate atrage sancțiuni administrative conform Regulamentului Financiar aplicabil.</w:t>
      </w:r>
    </w:p>
    <w:p w14:paraId="5EC62EB7" w14:textId="5C2360A5" w:rsidR="00C6497E" w:rsidRPr="008C41C8" w:rsidRDefault="00C6497E"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22.2 Respectarea drepturilor omului, legislației de mediu și standardelor fundamentale de muncă</w:t>
      </w:r>
    </w:p>
    <w:p w14:paraId="543F8E4E" w14:textId="0DB6DF0A" w:rsidR="00541758" w:rsidRPr="008C41C8" w:rsidRDefault="00541758"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Ofertantul și personalul acestuia trebuie să respecte drepturile omului și reglementările aplicabile privind protecția datelor. În mod special, și în conformitate cu actul de bază aplicabil, ofertanții și solicitanții care au primit contracte trebuie să respecte legislația de mediu, inclusiv acordurile internaționale multilaterale în domeniul protecției mediului, precum și standardele fundamentale în domeniul muncii, acolo unde sunt aplicabile, așa cum sunt definite în convențiile relevante ale Organizației Internaționale a Muncii (precum convențiile privind libertatea de asociere și negocierea colectivă; eliminarea muncii forțate și obligatorii; abolirea muncii copilului).</w:t>
      </w:r>
    </w:p>
    <w:p w14:paraId="3B97429F" w14:textId="77777777" w:rsidR="00541758" w:rsidRPr="008C41C8" w:rsidRDefault="00541758" w:rsidP="008C41C8">
      <w:pPr>
        <w:spacing w:before="0" w:after="0" w:line="276" w:lineRule="auto"/>
        <w:jc w:val="both"/>
        <w:rPr>
          <w:rFonts w:ascii="Times New Roman" w:hAnsi="Times New Roman"/>
          <w:snapToGrid/>
          <w:sz w:val="24"/>
          <w:szCs w:val="24"/>
          <w:lang w:val="ro-RO" w:eastAsia="ru-MD"/>
        </w:rPr>
      </w:pPr>
    </w:p>
    <w:bookmarkEnd w:id="2"/>
    <w:p w14:paraId="53456A82" w14:textId="77777777" w:rsidR="0084611A" w:rsidRPr="008C41C8" w:rsidRDefault="0084611A" w:rsidP="001427CC">
      <w:pPr>
        <w:keepNext/>
        <w:pBdr>
          <w:top w:val="single" w:sz="4" w:space="0" w:color="auto"/>
          <w:left w:val="single" w:sz="4" w:space="22" w:color="auto"/>
          <w:bottom w:val="single" w:sz="4" w:space="1" w:color="auto"/>
          <w:right w:val="single" w:sz="4" w:space="4" w:color="auto"/>
        </w:pBdr>
        <w:spacing w:before="0" w:after="0" w:line="276" w:lineRule="auto"/>
        <w:ind w:left="420"/>
        <w:jc w:val="both"/>
        <w:rPr>
          <w:rFonts w:ascii="Times New Roman" w:hAnsi="Times New Roman"/>
          <w:b/>
          <w:bCs/>
          <w:sz w:val="24"/>
          <w:szCs w:val="24"/>
          <w:lang w:val="ro-RO"/>
        </w:rPr>
      </w:pPr>
      <w:r w:rsidRPr="008C41C8">
        <w:rPr>
          <w:rFonts w:ascii="Times New Roman" w:hAnsi="Times New Roman"/>
          <w:b/>
          <w:bCs/>
          <w:sz w:val="24"/>
          <w:szCs w:val="24"/>
          <w:lang w:val="ro-RO"/>
        </w:rPr>
        <w:t>Toleranță zero față de exploatarea sexuală, abuzul și hărțuirea</w:t>
      </w:r>
    </w:p>
    <w:p w14:paraId="5116A25C" w14:textId="77777777" w:rsidR="0084611A" w:rsidRPr="008C41C8" w:rsidRDefault="0084611A" w:rsidP="001427CC">
      <w:pPr>
        <w:keepNext/>
        <w:pBdr>
          <w:top w:val="single" w:sz="4" w:space="0" w:color="auto"/>
          <w:left w:val="single" w:sz="4" w:space="22" w:color="auto"/>
          <w:bottom w:val="single" w:sz="4" w:space="1" w:color="auto"/>
          <w:right w:val="single" w:sz="4" w:space="4" w:color="auto"/>
        </w:pBdr>
        <w:spacing w:before="0" w:after="0" w:line="276" w:lineRule="auto"/>
        <w:ind w:left="420"/>
        <w:jc w:val="both"/>
        <w:rPr>
          <w:rFonts w:ascii="Times New Roman" w:hAnsi="Times New Roman"/>
          <w:bCs/>
          <w:sz w:val="24"/>
          <w:szCs w:val="24"/>
          <w:lang w:val="ro-RO"/>
        </w:rPr>
      </w:pPr>
      <w:r w:rsidRPr="008C41C8">
        <w:rPr>
          <w:rFonts w:ascii="Times New Roman" w:hAnsi="Times New Roman"/>
          <w:bCs/>
          <w:sz w:val="24"/>
          <w:szCs w:val="24"/>
          <w:lang w:val="ro-RO"/>
        </w:rPr>
        <w:t>Autoritatea contractantă aplică o politică de „toleranță zero” în ceea ce privește orice comportament necorespunzător care ar putea afecta credibilitatea profesională a ofertantului.</w:t>
      </w:r>
    </w:p>
    <w:p w14:paraId="5A90CE51" w14:textId="7CDD4E6D" w:rsidR="0084611A" w:rsidRPr="008C41C8" w:rsidRDefault="0084611A" w:rsidP="001427CC">
      <w:pPr>
        <w:keepNext/>
        <w:pBdr>
          <w:top w:val="single" w:sz="4" w:space="0" w:color="auto"/>
          <w:left w:val="single" w:sz="4" w:space="22" w:color="auto"/>
          <w:bottom w:val="single" w:sz="4" w:space="1" w:color="auto"/>
          <w:right w:val="single" w:sz="4" w:space="4" w:color="auto"/>
        </w:pBdr>
        <w:spacing w:before="0" w:after="0" w:line="276" w:lineRule="auto"/>
        <w:ind w:left="420"/>
        <w:jc w:val="both"/>
        <w:rPr>
          <w:rFonts w:ascii="Times New Roman" w:hAnsi="Times New Roman"/>
          <w:bCs/>
          <w:sz w:val="24"/>
          <w:szCs w:val="24"/>
          <w:lang w:val="ro-RO"/>
        </w:rPr>
      </w:pPr>
      <w:r w:rsidRPr="008C41C8">
        <w:rPr>
          <w:rFonts w:ascii="Times New Roman" w:hAnsi="Times New Roman"/>
          <w:bCs/>
          <w:sz w:val="24"/>
          <w:szCs w:val="24"/>
          <w:lang w:val="ro-RO"/>
        </w:rPr>
        <w:t>Sunt interzise abuzul fizic sau pedeapsa fizică, amenințările cu abuzul fizic, abuzul sau exploatarea sexuală, hărțuirea și abuzul verbal, precum și alte forme de intimidare.</w:t>
      </w:r>
    </w:p>
    <w:p w14:paraId="1DE0AFDD" w14:textId="77777777" w:rsidR="0084611A" w:rsidRPr="008C41C8" w:rsidRDefault="0084611A" w:rsidP="008C41C8">
      <w:pPr>
        <w:spacing w:before="0" w:after="0" w:line="276" w:lineRule="auto"/>
        <w:jc w:val="both"/>
        <w:rPr>
          <w:rFonts w:ascii="Times New Roman" w:hAnsi="Times New Roman"/>
          <w:snapToGrid/>
          <w:sz w:val="24"/>
          <w:szCs w:val="24"/>
          <w:u w:val="single"/>
          <w:lang w:val="ro-RO" w:eastAsia="ru-MD"/>
        </w:rPr>
      </w:pPr>
      <w:r w:rsidRPr="008C41C8">
        <w:rPr>
          <w:rFonts w:ascii="Times New Roman" w:hAnsi="Times New Roman"/>
          <w:snapToGrid/>
          <w:sz w:val="24"/>
          <w:szCs w:val="24"/>
          <w:u w:val="single"/>
          <w:lang w:val="ro-RO" w:eastAsia="ru-MD"/>
        </w:rPr>
        <w:t>22.3 Anti-corupție și anti-mită</w:t>
      </w:r>
    </w:p>
    <w:p w14:paraId="72DC952A" w14:textId="66BDE400"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Ofertantul trebuie să respecte toate legile, reglementările și codurile aplicabile referitoare la combaterea mitei și a corupției. Autoritatea de Management își rezervă dreptul de a suspenda sau anula finanțarea proiectului dacă se descoperă practici de corupție de orice fel, în orice etapă a procesului de atribuire sau în timpul executării unui contract, iar autoritatea contractantă nu ia toate măsurile corespunzătoare pentru remedierea situației. Prin „practici de corupție” se înțelege oferirea de mită, cadouri, gratificații sau comisioane oricărei persoane ca inducere sau recompensă pentru efectuarea sau abținerea de la orice act legat de atribuirea unui contract sau executarea unui contract deja încheiat cu autoritatea contractantă.</w:t>
      </w:r>
    </w:p>
    <w:p w14:paraId="28A20E47" w14:textId="77777777" w:rsidR="0084611A" w:rsidRPr="008C41C8" w:rsidRDefault="0084611A" w:rsidP="008C41C8">
      <w:pPr>
        <w:spacing w:before="0" w:after="0" w:line="276" w:lineRule="auto"/>
        <w:jc w:val="both"/>
        <w:rPr>
          <w:rFonts w:ascii="Times New Roman" w:hAnsi="Times New Roman"/>
          <w:snapToGrid/>
          <w:sz w:val="24"/>
          <w:szCs w:val="24"/>
          <w:u w:val="single"/>
          <w:lang w:val="ro-RO" w:eastAsia="ru-MD"/>
        </w:rPr>
      </w:pPr>
      <w:r w:rsidRPr="008C41C8">
        <w:rPr>
          <w:rFonts w:ascii="Times New Roman" w:hAnsi="Times New Roman"/>
          <w:snapToGrid/>
          <w:sz w:val="24"/>
          <w:szCs w:val="24"/>
          <w:u w:val="single"/>
          <w:lang w:val="ro-RO" w:eastAsia="ru-MD"/>
        </w:rPr>
        <w:t>22.4 Cheltuieli comerciale neobișnuite</w:t>
      </w:r>
    </w:p>
    <w:p w14:paraId="3002BFB2" w14:textId="77777777"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Ofertele vor fi respinse, iar contractele vor fi reziliate dacă se constată că atribuirea sau executarea unui contract a generat cheltuieli comerciale neobișnuite. Astfel de cheltuieli includ comisioane neprevăzute în contractul principal sau care nu derivă dintr-un contract corect încheiat, comisioane plătite fără un serviciu efectiv și legitim, comisioane remitente în paradisuri fiscale, comisioane plătite unei persoane neidentificate sau comisioane plătite către o companie care pare a fi o societate „fantomă”.</w:t>
      </w:r>
    </w:p>
    <w:p w14:paraId="13534EF1" w14:textId="43D72712"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Contractorii care au plătit astfel de cheltuieli neobișnuite pe proiecte finanțate de Uniunea Europeană pot fi sancționați, în funcție de gravitatea faptei, prin rezilierea contractelor sau prin excluderea permanentă de la accesarea fondurilor UE.</w:t>
      </w:r>
    </w:p>
    <w:p w14:paraId="43E5F67D" w14:textId="77777777" w:rsidR="0084611A" w:rsidRPr="008C41C8" w:rsidRDefault="0084611A" w:rsidP="008C41C8">
      <w:pPr>
        <w:spacing w:before="0" w:after="0" w:line="276" w:lineRule="auto"/>
        <w:jc w:val="both"/>
        <w:rPr>
          <w:rFonts w:ascii="Times New Roman" w:hAnsi="Times New Roman"/>
          <w:snapToGrid/>
          <w:sz w:val="24"/>
          <w:szCs w:val="24"/>
          <w:u w:val="single"/>
          <w:lang w:val="ro-RO" w:eastAsia="ru-MD"/>
        </w:rPr>
      </w:pPr>
      <w:r w:rsidRPr="008C41C8">
        <w:rPr>
          <w:rFonts w:ascii="Times New Roman" w:hAnsi="Times New Roman"/>
          <w:snapToGrid/>
          <w:sz w:val="24"/>
          <w:szCs w:val="24"/>
          <w:u w:val="single"/>
          <w:lang w:val="ro-RO" w:eastAsia="ru-MD"/>
        </w:rPr>
        <w:t>22.5 Încălcarea obligațiilor, neregularități sau fraude</w:t>
      </w:r>
    </w:p>
    <w:p w14:paraId="7E082F91" w14:textId="67F1D785"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 xml:space="preserve">Autoritatea contractantă își rezervă dreptul de a suspenda sau anula procedura în cazul în care se constată încălcarea obligațiilor, neregularități sau fraude. Dacă astfel de situații sunt </w:t>
      </w:r>
      <w:r w:rsidRPr="008C41C8">
        <w:rPr>
          <w:rFonts w:ascii="Times New Roman" w:hAnsi="Times New Roman"/>
          <w:snapToGrid/>
          <w:sz w:val="24"/>
          <w:szCs w:val="24"/>
          <w:lang w:val="ro-RO" w:eastAsia="ru-MD"/>
        </w:rPr>
        <w:lastRenderedPageBreak/>
        <w:t>descoperite după atribuirea contractului, autoritatea contractantă poate să se abțină de la încheierea contractului.</w:t>
      </w:r>
    </w:p>
    <w:p w14:paraId="39676114"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04885F01" w14:textId="5C836FDD" w:rsidR="0084611A" w:rsidRPr="008C41C8" w:rsidRDefault="0084611A"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23. Anularea procedurii de achiziție</w:t>
      </w:r>
    </w:p>
    <w:p w14:paraId="007A11F1" w14:textId="059DD073"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În cazul anulării procedurii, ofertanții vor fi notificați de către autoritatea contractantă. Dacă anularea intervine înainte de sesiunea de deschidere a ofertelor.</w:t>
      </w:r>
    </w:p>
    <w:p w14:paraId="1B15BA79" w14:textId="77CFF86B"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Anularea poate avea loc, de exemplu, în următoarele situații:</w:t>
      </w:r>
    </w:p>
    <w:p w14:paraId="2B9F83E8"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procedura de achiziție nu a fost finalizată cu succes, adică nu au fost primite oferte adecvate, calitativ sau financiar acceptabile, sau nu a existat nicio ofertă validă;</w:t>
      </w:r>
    </w:p>
    <w:p w14:paraId="21942DDB"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parametrii economici sau tehnici ai proiectului s-au schimbat fundamental;</w:t>
      </w:r>
    </w:p>
    <w:p w14:paraId="4CAFE47A"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circumstanțe excepționale sau forță majoră fac imposibilă implementarea normală a proiectului;</w:t>
      </w:r>
    </w:p>
    <w:p w14:paraId="12DD05D3"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toate ofertele tehnic acceptabile depășesc resursele financiare disponibile;</w:t>
      </w:r>
    </w:p>
    <w:p w14:paraId="4435198A"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au existat încălcări ale obligațiilor, neregularități sau fraude în procedură, în special dacă acestea au împiedicat concurența corectă;</w:t>
      </w:r>
    </w:p>
    <w:p w14:paraId="44218B37" w14:textId="77777777" w:rsidR="0084611A" w:rsidRPr="008C41C8" w:rsidRDefault="0084611A" w:rsidP="008C41C8">
      <w:pPr>
        <w:numPr>
          <w:ilvl w:val="0"/>
          <w:numId w:val="44"/>
        </w:num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atribuirea nu respectă managementul financiar responsabil, adică nu respectă principiile de economie, eficiență și eficacitate (de exemplu, prețul propus de ofertantul căruia i se atribuie contractul este obiectiv disproporționat față de prețul de piață).</w:t>
      </w:r>
    </w:p>
    <w:p w14:paraId="55E68CC7" w14:textId="77777777" w:rsidR="0084611A"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În niciun caz autoritatea contractantă nu va fi răspunzătoare pentru daune de orice fel, inclusiv pierderi de profit, legate de anularea unei proceduri de achiziție, chiar dacă a fost informată despre posibilitatea apariției acestora. Publicarea unui anunț de contract nu obligă autoritatea contractantă să implementeze programul sau proiectul anunțat.</w:t>
      </w:r>
    </w:p>
    <w:p w14:paraId="0DDC5AF7" w14:textId="77777777" w:rsidR="008C41C8" w:rsidRDefault="008C41C8" w:rsidP="008C41C8">
      <w:pPr>
        <w:spacing w:before="0" w:after="0" w:line="276" w:lineRule="auto"/>
        <w:jc w:val="both"/>
        <w:rPr>
          <w:rFonts w:ascii="Times New Roman" w:hAnsi="Times New Roman"/>
          <w:b/>
          <w:bCs/>
          <w:snapToGrid/>
          <w:sz w:val="24"/>
          <w:szCs w:val="24"/>
          <w:lang w:val="ro-RO" w:eastAsia="ru-MD"/>
        </w:rPr>
      </w:pPr>
    </w:p>
    <w:p w14:paraId="3D1EE55E" w14:textId="4E041667" w:rsidR="0084611A" w:rsidRPr="008C41C8" w:rsidRDefault="0084611A" w:rsidP="008C41C8">
      <w:pPr>
        <w:spacing w:before="0" w:after="0" w:line="276" w:lineRule="auto"/>
        <w:jc w:val="both"/>
        <w:rPr>
          <w:rFonts w:ascii="Times New Roman" w:hAnsi="Times New Roman"/>
          <w:b/>
          <w:bCs/>
          <w:snapToGrid/>
          <w:sz w:val="24"/>
          <w:szCs w:val="24"/>
          <w:lang w:val="ro-RO" w:eastAsia="ru-MD"/>
        </w:rPr>
      </w:pPr>
      <w:r w:rsidRPr="008C41C8">
        <w:rPr>
          <w:rFonts w:ascii="Times New Roman" w:hAnsi="Times New Roman"/>
          <w:b/>
          <w:bCs/>
          <w:snapToGrid/>
          <w:sz w:val="24"/>
          <w:szCs w:val="24"/>
          <w:lang w:val="ro-RO" w:eastAsia="ru-MD"/>
        </w:rPr>
        <w:t>24. Contestații</w:t>
      </w:r>
    </w:p>
    <w:p w14:paraId="4A5EA8D1" w14:textId="3ED80926" w:rsidR="00A820FC" w:rsidRPr="008C41C8" w:rsidRDefault="0084611A" w:rsidP="008C41C8">
      <w:pPr>
        <w:spacing w:before="0" w:after="0" w:line="276" w:lineRule="auto"/>
        <w:jc w:val="both"/>
        <w:rPr>
          <w:rFonts w:ascii="Times New Roman" w:hAnsi="Times New Roman"/>
          <w:snapToGrid/>
          <w:sz w:val="24"/>
          <w:szCs w:val="24"/>
          <w:lang w:val="ro-RO" w:eastAsia="ru-MD"/>
        </w:rPr>
      </w:pPr>
      <w:r w:rsidRPr="008C41C8">
        <w:rPr>
          <w:rFonts w:ascii="Times New Roman" w:hAnsi="Times New Roman"/>
          <w:snapToGrid/>
          <w:sz w:val="24"/>
          <w:szCs w:val="24"/>
          <w:lang w:val="ro-RO" w:eastAsia="ru-MD"/>
        </w:rPr>
        <w:t>Ofertanții care consideră că au fost prejudiciați de o eroare sau neregularitate în procesul de atribuire pot depune o contestație</w:t>
      </w:r>
      <w:r w:rsidR="001429FB">
        <w:rPr>
          <w:rFonts w:ascii="Times New Roman" w:hAnsi="Times New Roman"/>
          <w:snapToGrid/>
          <w:sz w:val="24"/>
          <w:szCs w:val="24"/>
          <w:lang w:val="ro-RO" w:eastAsia="ru-MD"/>
        </w:rPr>
        <w:t xml:space="preserve">, la autoritatea indicată în pct. 26 din Anunțul de participare. </w:t>
      </w:r>
    </w:p>
    <w:sectPr w:rsidR="00A820FC" w:rsidRPr="008C41C8" w:rsidSect="00BA6647">
      <w:footerReference w:type="even" r:id="rId13"/>
      <w:footerReference w:type="default" r:id="rId14"/>
      <w:footerReference w:type="first" r:id="rId15"/>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9EB0" w14:textId="77777777" w:rsidR="001A2099" w:rsidRPr="006A5F84" w:rsidRDefault="001A2099">
      <w:r w:rsidRPr="006A5F84">
        <w:separator/>
      </w:r>
    </w:p>
  </w:endnote>
  <w:endnote w:type="continuationSeparator" w:id="0">
    <w:p w14:paraId="3FC55BC6" w14:textId="77777777" w:rsidR="001A2099" w:rsidRPr="006A5F84" w:rsidRDefault="001A209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7A8F" w14:textId="77777777" w:rsidR="003F0C42" w:rsidRDefault="003F0C4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3F0C42" w:rsidRDefault="003F0C4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5687" w14:textId="7F25D2A0" w:rsidR="003F0C42" w:rsidRPr="009423FB" w:rsidRDefault="003F0C42" w:rsidP="009423FB">
    <w:pPr>
      <w:spacing w:before="0"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8851" w14:textId="77777777" w:rsidR="003F0C42" w:rsidRPr="006A5F84" w:rsidRDefault="003F0C42"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D48E" w14:textId="77777777" w:rsidR="001A2099" w:rsidRPr="006A5F84" w:rsidRDefault="001A2099">
      <w:r w:rsidRPr="006A5F84">
        <w:separator/>
      </w:r>
    </w:p>
  </w:footnote>
  <w:footnote w:type="continuationSeparator" w:id="0">
    <w:p w14:paraId="11146CB5" w14:textId="77777777" w:rsidR="001A2099" w:rsidRPr="006A5F84" w:rsidRDefault="001A2099">
      <w:r w:rsidRPr="006A5F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622D4"/>
    <w:multiLevelType w:val="hybridMultilevel"/>
    <w:tmpl w:val="C2AAAE52"/>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86214C"/>
    <w:multiLevelType w:val="multilevel"/>
    <w:tmpl w:val="1EAAB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0D3362"/>
    <w:multiLevelType w:val="multilevel"/>
    <w:tmpl w:val="B6C6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D4C7023"/>
    <w:multiLevelType w:val="multilevel"/>
    <w:tmpl w:val="51CED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83B59"/>
    <w:multiLevelType w:val="multilevel"/>
    <w:tmpl w:val="E77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4157F"/>
    <w:multiLevelType w:val="multilevel"/>
    <w:tmpl w:val="CC20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8B271F"/>
    <w:multiLevelType w:val="multilevel"/>
    <w:tmpl w:val="FA2A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5994E11"/>
    <w:multiLevelType w:val="multilevel"/>
    <w:tmpl w:val="54A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B9630A7"/>
    <w:multiLevelType w:val="hybridMultilevel"/>
    <w:tmpl w:val="FB9078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74737B"/>
    <w:multiLevelType w:val="hybridMultilevel"/>
    <w:tmpl w:val="EEB2AC8C"/>
    <w:lvl w:ilvl="0" w:tplc="97C0170E">
      <w:start w:val="1"/>
      <w:numFmt w:val="upperLetter"/>
      <w:lvlText w:val="%1."/>
      <w:lvlJc w:val="left"/>
      <w:pPr>
        <w:ind w:left="930" w:hanging="57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1"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5"/>
  </w:num>
  <w:num w:numId="3">
    <w:abstractNumId w:val="15"/>
  </w:num>
  <w:num w:numId="4">
    <w:abstractNumId w:val="18"/>
  </w:num>
  <w:num w:numId="5">
    <w:abstractNumId w:val="39"/>
  </w:num>
  <w:num w:numId="6">
    <w:abstractNumId w:val="14"/>
  </w:num>
  <w:num w:numId="7">
    <w:abstractNumId w:val="8"/>
  </w:num>
  <w:num w:numId="8">
    <w:abstractNumId w:val="2"/>
  </w:num>
  <w:num w:numId="9">
    <w:abstractNumId w:val="23"/>
  </w:num>
  <w:num w:numId="10">
    <w:abstractNumId w:val="7"/>
  </w:num>
  <w:num w:numId="11">
    <w:abstractNumId w:val="34"/>
  </w:num>
  <w:num w:numId="12">
    <w:abstractNumId w:val="17"/>
  </w:num>
  <w:num w:numId="13">
    <w:abstractNumId w:val="10"/>
  </w:num>
  <w:num w:numId="14">
    <w:abstractNumId w:val="31"/>
  </w:num>
  <w:num w:numId="15">
    <w:abstractNumId w:val="32"/>
  </w:num>
  <w:num w:numId="16">
    <w:abstractNumId w:val="13"/>
  </w:num>
  <w:num w:numId="17">
    <w:abstractNumId w:val="25"/>
  </w:num>
  <w:num w:numId="18">
    <w:abstractNumId w:val="16"/>
  </w:num>
  <w:num w:numId="19">
    <w:abstractNumId w:val="16"/>
  </w:num>
  <w:num w:numId="20">
    <w:abstractNumId w:val="41"/>
  </w:num>
  <w:num w:numId="21">
    <w:abstractNumId w:val="27"/>
  </w:num>
  <w:num w:numId="22">
    <w:abstractNumId w:val="26"/>
  </w:num>
  <w:num w:numId="23">
    <w:abstractNumId w:val="4"/>
  </w:num>
  <w:num w:numId="24">
    <w:abstractNumId w:val="16"/>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6"/>
  </w:num>
  <w:num w:numId="29">
    <w:abstractNumId w:val="40"/>
  </w:num>
  <w:num w:numId="30">
    <w:abstractNumId w:val="35"/>
    <w:lvlOverride w:ilvl="0">
      <w:startOverride w:val="20"/>
    </w:lvlOverride>
    <w:lvlOverride w:ilvl="1">
      <w:startOverride w:val="7"/>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9"/>
  </w:num>
  <w:num w:numId="34">
    <w:abstractNumId w:val="11"/>
  </w:num>
  <w:num w:numId="35">
    <w:abstractNumId w:val="28"/>
  </w:num>
  <w:num w:numId="36">
    <w:abstractNumId w:val="33"/>
  </w:num>
  <w:num w:numId="37">
    <w:abstractNumId w:val="37"/>
  </w:num>
  <w:num w:numId="38">
    <w:abstractNumId w:val="12"/>
  </w:num>
  <w:num w:numId="39">
    <w:abstractNumId w:val="24"/>
  </w:num>
  <w:num w:numId="40">
    <w:abstractNumId w:val="20"/>
  </w:num>
  <w:num w:numId="41">
    <w:abstractNumId w:val="22"/>
  </w:num>
  <w:num w:numId="42">
    <w:abstractNumId w:val="3"/>
  </w:num>
  <w:num w:numId="43">
    <w:abstractNumId w:val="29"/>
  </w:num>
  <w:num w:numId="44">
    <w:abstractNumId w:val="21"/>
  </w:num>
  <w:num w:numId="45">
    <w:abstractNumId w:val="5"/>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3B30"/>
    <w:rsid w:val="000167B8"/>
    <w:rsid w:val="000226DC"/>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84"/>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946"/>
    <w:rsid w:val="00087F35"/>
    <w:rsid w:val="00090987"/>
    <w:rsid w:val="0009286D"/>
    <w:rsid w:val="000947DF"/>
    <w:rsid w:val="000958D8"/>
    <w:rsid w:val="00096B32"/>
    <w:rsid w:val="00097737"/>
    <w:rsid w:val="000A0818"/>
    <w:rsid w:val="000A1A71"/>
    <w:rsid w:val="000A3B36"/>
    <w:rsid w:val="000A5E9E"/>
    <w:rsid w:val="000A5F76"/>
    <w:rsid w:val="000A7A2C"/>
    <w:rsid w:val="000B0983"/>
    <w:rsid w:val="000B1236"/>
    <w:rsid w:val="000B79F6"/>
    <w:rsid w:val="000C1D59"/>
    <w:rsid w:val="000C32D7"/>
    <w:rsid w:val="000C4AE6"/>
    <w:rsid w:val="000C6314"/>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41EA"/>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219C"/>
    <w:rsid w:val="00123EDC"/>
    <w:rsid w:val="00124409"/>
    <w:rsid w:val="001252C0"/>
    <w:rsid w:val="0012677D"/>
    <w:rsid w:val="0013002E"/>
    <w:rsid w:val="001302A7"/>
    <w:rsid w:val="001309AB"/>
    <w:rsid w:val="00130EF1"/>
    <w:rsid w:val="001310DA"/>
    <w:rsid w:val="00131BCA"/>
    <w:rsid w:val="001320DF"/>
    <w:rsid w:val="00134586"/>
    <w:rsid w:val="00140020"/>
    <w:rsid w:val="001427CC"/>
    <w:rsid w:val="001429FB"/>
    <w:rsid w:val="00142F4A"/>
    <w:rsid w:val="00143857"/>
    <w:rsid w:val="0014659F"/>
    <w:rsid w:val="00150767"/>
    <w:rsid w:val="001515E4"/>
    <w:rsid w:val="001536B3"/>
    <w:rsid w:val="00156114"/>
    <w:rsid w:val="00157C6D"/>
    <w:rsid w:val="00157DEE"/>
    <w:rsid w:val="00160DB3"/>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099"/>
    <w:rsid w:val="001A2BC4"/>
    <w:rsid w:val="001A61E7"/>
    <w:rsid w:val="001A64D9"/>
    <w:rsid w:val="001A6C79"/>
    <w:rsid w:val="001B2538"/>
    <w:rsid w:val="001B29E8"/>
    <w:rsid w:val="001B38DA"/>
    <w:rsid w:val="001B5289"/>
    <w:rsid w:val="001B5454"/>
    <w:rsid w:val="001B660A"/>
    <w:rsid w:val="001D0532"/>
    <w:rsid w:val="001D20C7"/>
    <w:rsid w:val="001D339B"/>
    <w:rsid w:val="001D4292"/>
    <w:rsid w:val="001D4CE8"/>
    <w:rsid w:val="001D51F8"/>
    <w:rsid w:val="001D6174"/>
    <w:rsid w:val="001E377F"/>
    <w:rsid w:val="001E4648"/>
    <w:rsid w:val="001F0DE5"/>
    <w:rsid w:val="001F1580"/>
    <w:rsid w:val="001F410B"/>
    <w:rsid w:val="001F5421"/>
    <w:rsid w:val="001F62B4"/>
    <w:rsid w:val="001F7658"/>
    <w:rsid w:val="002012E1"/>
    <w:rsid w:val="00201CF7"/>
    <w:rsid w:val="00203E3D"/>
    <w:rsid w:val="00205DC5"/>
    <w:rsid w:val="0020615A"/>
    <w:rsid w:val="00211229"/>
    <w:rsid w:val="00211E0F"/>
    <w:rsid w:val="002156A5"/>
    <w:rsid w:val="0021645D"/>
    <w:rsid w:val="00216C20"/>
    <w:rsid w:val="00216F0D"/>
    <w:rsid w:val="00217E61"/>
    <w:rsid w:val="002209F1"/>
    <w:rsid w:val="00220BF7"/>
    <w:rsid w:val="00224C44"/>
    <w:rsid w:val="00224EE3"/>
    <w:rsid w:val="00225CDC"/>
    <w:rsid w:val="00225F75"/>
    <w:rsid w:val="00227649"/>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31C5"/>
    <w:rsid w:val="00264ACD"/>
    <w:rsid w:val="0026542C"/>
    <w:rsid w:val="00266552"/>
    <w:rsid w:val="00266C6F"/>
    <w:rsid w:val="00271700"/>
    <w:rsid w:val="00272A7B"/>
    <w:rsid w:val="00272D32"/>
    <w:rsid w:val="002733B4"/>
    <w:rsid w:val="002822E4"/>
    <w:rsid w:val="0028364A"/>
    <w:rsid w:val="00287105"/>
    <w:rsid w:val="00290561"/>
    <w:rsid w:val="00294190"/>
    <w:rsid w:val="002A0041"/>
    <w:rsid w:val="002A1860"/>
    <w:rsid w:val="002A2D36"/>
    <w:rsid w:val="002A6367"/>
    <w:rsid w:val="002A7470"/>
    <w:rsid w:val="002B1865"/>
    <w:rsid w:val="002B5368"/>
    <w:rsid w:val="002B6401"/>
    <w:rsid w:val="002B7402"/>
    <w:rsid w:val="002B78FC"/>
    <w:rsid w:val="002C1EAD"/>
    <w:rsid w:val="002C649A"/>
    <w:rsid w:val="002C7223"/>
    <w:rsid w:val="002D0CE1"/>
    <w:rsid w:val="002D1FCC"/>
    <w:rsid w:val="002D2FC0"/>
    <w:rsid w:val="002D6EED"/>
    <w:rsid w:val="002E105B"/>
    <w:rsid w:val="002E1FB2"/>
    <w:rsid w:val="002E4C1B"/>
    <w:rsid w:val="002F1222"/>
    <w:rsid w:val="002F47E6"/>
    <w:rsid w:val="002F48D0"/>
    <w:rsid w:val="002F530E"/>
    <w:rsid w:val="002F559C"/>
    <w:rsid w:val="002F6309"/>
    <w:rsid w:val="00301220"/>
    <w:rsid w:val="003051AA"/>
    <w:rsid w:val="003061F8"/>
    <w:rsid w:val="00306DE6"/>
    <w:rsid w:val="003104C0"/>
    <w:rsid w:val="0031271B"/>
    <w:rsid w:val="00314EE8"/>
    <w:rsid w:val="003205A4"/>
    <w:rsid w:val="00322263"/>
    <w:rsid w:val="00324A27"/>
    <w:rsid w:val="00325185"/>
    <w:rsid w:val="003308C6"/>
    <w:rsid w:val="00330D66"/>
    <w:rsid w:val="003320FF"/>
    <w:rsid w:val="0033212F"/>
    <w:rsid w:val="00335E06"/>
    <w:rsid w:val="003409B8"/>
    <w:rsid w:val="003411A3"/>
    <w:rsid w:val="00343102"/>
    <w:rsid w:val="0034393A"/>
    <w:rsid w:val="00343959"/>
    <w:rsid w:val="00347B7E"/>
    <w:rsid w:val="003502E9"/>
    <w:rsid w:val="0035089B"/>
    <w:rsid w:val="00351351"/>
    <w:rsid w:val="00353C15"/>
    <w:rsid w:val="003551F4"/>
    <w:rsid w:val="00355DC1"/>
    <w:rsid w:val="003568F8"/>
    <w:rsid w:val="00356F25"/>
    <w:rsid w:val="0035786D"/>
    <w:rsid w:val="00360344"/>
    <w:rsid w:val="003613D2"/>
    <w:rsid w:val="00364FFD"/>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19D"/>
    <w:rsid w:val="00394E9F"/>
    <w:rsid w:val="003A02A1"/>
    <w:rsid w:val="003A474A"/>
    <w:rsid w:val="003B0C81"/>
    <w:rsid w:val="003B1AB7"/>
    <w:rsid w:val="003B3C9C"/>
    <w:rsid w:val="003B48B4"/>
    <w:rsid w:val="003C0747"/>
    <w:rsid w:val="003C5881"/>
    <w:rsid w:val="003C6C9C"/>
    <w:rsid w:val="003C7266"/>
    <w:rsid w:val="003D2078"/>
    <w:rsid w:val="003D2AC3"/>
    <w:rsid w:val="003D3CAA"/>
    <w:rsid w:val="003D48DA"/>
    <w:rsid w:val="003D7011"/>
    <w:rsid w:val="003D7611"/>
    <w:rsid w:val="003E4DCA"/>
    <w:rsid w:val="003E5008"/>
    <w:rsid w:val="003E7C71"/>
    <w:rsid w:val="003F0713"/>
    <w:rsid w:val="003F0C42"/>
    <w:rsid w:val="003F11E2"/>
    <w:rsid w:val="003F2375"/>
    <w:rsid w:val="003F2FA4"/>
    <w:rsid w:val="003F3B51"/>
    <w:rsid w:val="003F3D45"/>
    <w:rsid w:val="003F4953"/>
    <w:rsid w:val="003F5F35"/>
    <w:rsid w:val="003F6D98"/>
    <w:rsid w:val="003F7AF5"/>
    <w:rsid w:val="003F7DB7"/>
    <w:rsid w:val="0040221E"/>
    <w:rsid w:val="00403B25"/>
    <w:rsid w:val="0040595A"/>
    <w:rsid w:val="00405BF8"/>
    <w:rsid w:val="004072FA"/>
    <w:rsid w:val="004105A1"/>
    <w:rsid w:val="00413AA3"/>
    <w:rsid w:val="00413FAE"/>
    <w:rsid w:val="00417269"/>
    <w:rsid w:val="00420666"/>
    <w:rsid w:val="00421363"/>
    <w:rsid w:val="00421E47"/>
    <w:rsid w:val="0042695A"/>
    <w:rsid w:val="004272A7"/>
    <w:rsid w:val="004300D4"/>
    <w:rsid w:val="0043078F"/>
    <w:rsid w:val="004316F0"/>
    <w:rsid w:val="0043365D"/>
    <w:rsid w:val="004365AD"/>
    <w:rsid w:val="0044167A"/>
    <w:rsid w:val="00442FF2"/>
    <w:rsid w:val="004434F8"/>
    <w:rsid w:val="0045310F"/>
    <w:rsid w:val="00453BD6"/>
    <w:rsid w:val="0045460C"/>
    <w:rsid w:val="004554CB"/>
    <w:rsid w:val="00456FAE"/>
    <w:rsid w:val="004607CD"/>
    <w:rsid w:val="0046122C"/>
    <w:rsid w:val="00461AB4"/>
    <w:rsid w:val="00463F73"/>
    <w:rsid w:val="00473163"/>
    <w:rsid w:val="00476547"/>
    <w:rsid w:val="00476D3D"/>
    <w:rsid w:val="004775D2"/>
    <w:rsid w:val="0047783A"/>
    <w:rsid w:val="00483E26"/>
    <w:rsid w:val="0048742A"/>
    <w:rsid w:val="00487730"/>
    <w:rsid w:val="0049088E"/>
    <w:rsid w:val="004925DF"/>
    <w:rsid w:val="004936A8"/>
    <w:rsid w:val="00494168"/>
    <w:rsid w:val="004948DE"/>
    <w:rsid w:val="004A0140"/>
    <w:rsid w:val="004A101E"/>
    <w:rsid w:val="004A4E8C"/>
    <w:rsid w:val="004A5230"/>
    <w:rsid w:val="004A5CA1"/>
    <w:rsid w:val="004A7ED9"/>
    <w:rsid w:val="004B21D7"/>
    <w:rsid w:val="004B23D4"/>
    <w:rsid w:val="004B5C33"/>
    <w:rsid w:val="004B7893"/>
    <w:rsid w:val="004C0BE8"/>
    <w:rsid w:val="004C265E"/>
    <w:rsid w:val="004C29B3"/>
    <w:rsid w:val="004C35B5"/>
    <w:rsid w:val="004C5EDE"/>
    <w:rsid w:val="004D1002"/>
    <w:rsid w:val="004D20F9"/>
    <w:rsid w:val="004D2FD8"/>
    <w:rsid w:val="004D6D1E"/>
    <w:rsid w:val="004D72C2"/>
    <w:rsid w:val="004D7F9D"/>
    <w:rsid w:val="004E16BB"/>
    <w:rsid w:val="004E6259"/>
    <w:rsid w:val="004E68CF"/>
    <w:rsid w:val="004F1264"/>
    <w:rsid w:val="004F2D4B"/>
    <w:rsid w:val="004F3AAE"/>
    <w:rsid w:val="004F5C57"/>
    <w:rsid w:val="004F6C53"/>
    <w:rsid w:val="004F6EE9"/>
    <w:rsid w:val="005005D7"/>
    <w:rsid w:val="00501593"/>
    <w:rsid w:val="00501FF0"/>
    <w:rsid w:val="00502B15"/>
    <w:rsid w:val="00503427"/>
    <w:rsid w:val="005071E3"/>
    <w:rsid w:val="00515616"/>
    <w:rsid w:val="00516552"/>
    <w:rsid w:val="0052756F"/>
    <w:rsid w:val="00531CAA"/>
    <w:rsid w:val="00532A18"/>
    <w:rsid w:val="00533C8D"/>
    <w:rsid w:val="00535826"/>
    <w:rsid w:val="00536B4A"/>
    <w:rsid w:val="00537189"/>
    <w:rsid w:val="00541758"/>
    <w:rsid w:val="00542E0F"/>
    <w:rsid w:val="00543FE6"/>
    <w:rsid w:val="00545957"/>
    <w:rsid w:val="00552278"/>
    <w:rsid w:val="00553CB6"/>
    <w:rsid w:val="00555BFC"/>
    <w:rsid w:val="00556923"/>
    <w:rsid w:val="005634B2"/>
    <w:rsid w:val="00570282"/>
    <w:rsid w:val="00575CB0"/>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11AD"/>
    <w:rsid w:val="005D35EB"/>
    <w:rsid w:val="005D72F7"/>
    <w:rsid w:val="005E0B76"/>
    <w:rsid w:val="005E2EE8"/>
    <w:rsid w:val="005E598C"/>
    <w:rsid w:val="005F1EC7"/>
    <w:rsid w:val="005F1F05"/>
    <w:rsid w:val="005F3C51"/>
    <w:rsid w:val="005F3E6B"/>
    <w:rsid w:val="005F62D0"/>
    <w:rsid w:val="005F7A76"/>
    <w:rsid w:val="005F7DC0"/>
    <w:rsid w:val="00603B4B"/>
    <w:rsid w:val="00613296"/>
    <w:rsid w:val="00613E4C"/>
    <w:rsid w:val="00614AE9"/>
    <w:rsid w:val="00614DF8"/>
    <w:rsid w:val="00616044"/>
    <w:rsid w:val="006164B8"/>
    <w:rsid w:val="00621C05"/>
    <w:rsid w:val="0062259D"/>
    <w:rsid w:val="00623016"/>
    <w:rsid w:val="00625741"/>
    <w:rsid w:val="00630442"/>
    <w:rsid w:val="006311FE"/>
    <w:rsid w:val="00633829"/>
    <w:rsid w:val="00633D3A"/>
    <w:rsid w:val="00633E6D"/>
    <w:rsid w:val="00636E8F"/>
    <w:rsid w:val="006371FF"/>
    <w:rsid w:val="0063744A"/>
    <w:rsid w:val="00637D16"/>
    <w:rsid w:val="006408AC"/>
    <w:rsid w:val="00640D24"/>
    <w:rsid w:val="00640E38"/>
    <w:rsid w:val="00644483"/>
    <w:rsid w:val="006457A9"/>
    <w:rsid w:val="0064708E"/>
    <w:rsid w:val="0065086B"/>
    <w:rsid w:val="0065117A"/>
    <w:rsid w:val="00651BD8"/>
    <w:rsid w:val="00652618"/>
    <w:rsid w:val="006532E3"/>
    <w:rsid w:val="0065398D"/>
    <w:rsid w:val="00654F04"/>
    <w:rsid w:val="00655D6C"/>
    <w:rsid w:val="0066145D"/>
    <w:rsid w:val="00661B3C"/>
    <w:rsid w:val="006636C9"/>
    <w:rsid w:val="0066519D"/>
    <w:rsid w:val="00665AD2"/>
    <w:rsid w:val="00670921"/>
    <w:rsid w:val="00670E5E"/>
    <w:rsid w:val="00675D72"/>
    <w:rsid w:val="00677500"/>
    <w:rsid w:val="0068247E"/>
    <w:rsid w:val="006827CC"/>
    <w:rsid w:val="00682804"/>
    <w:rsid w:val="00684438"/>
    <w:rsid w:val="00686AA3"/>
    <w:rsid w:val="0069153C"/>
    <w:rsid w:val="00691664"/>
    <w:rsid w:val="006917B2"/>
    <w:rsid w:val="00692095"/>
    <w:rsid w:val="00696FDD"/>
    <w:rsid w:val="00697D57"/>
    <w:rsid w:val="006A0047"/>
    <w:rsid w:val="006A4486"/>
    <w:rsid w:val="006A5F84"/>
    <w:rsid w:val="006B0532"/>
    <w:rsid w:val="006B0AB1"/>
    <w:rsid w:val="006B3EAE"/>
    <w:rsid w:val="006B5B42"/>
    <w:rsid w:val="006B671B"/>
    <w:rsid w:val="006C025A"/>
    <w:rsid w:val="006C2F05"/>
    <w:rsid w:val="006C513D"/>
    <w:rsid w:val="006C61F0"/>
    <w:rsid w:val="006D3BA1"/>
    <w:rsid w:val="006D4CEC"/>
    <w:rsid w:val="006E1DB1"/>
    <w:rsid w:val="006E226A"/>
    <w:rsid w:val="006E4A76"/>
    <w:rsid w:val="006E56FD"/>
    <w:rsid w:val="006E6880"/>
    <w:rsid w:val="006E6DD5"/>
    <w:rsid w:val="006F210E"/>
    <w:rsid w:val="006F30ED"/>
    <w:rsid w:val="006F320C"/>
    <w:rsid w:val="006F365A"/>
    <w:rsid w:val="006F43E5"/>
    <w:rsid w:val="006F7B9C"/>
    <w:rsid w:val="006F7CB5"/>
    <w:rsid w:val="00702131"/>
    <w:rsid w:val="00703425"/>
    <w:rsid w:val="00703D69"/>
    <w:rsid w:val="00710379"/>
    <w:rsid w:val="007119F5"/>
    <w:rsid w:val="00711C72"/>
    <w:rsid w:val="0071243A"/>
    <w:rsid w:val="00715B35"/>
    <w:rsid w:val="00720AE3"/>
    <w:rsid w:val="007224B1"/>
    <w:rsid w:val="00723171"/>
    <w:rsid w:val="00723C11"/>
    <w:rsid w:val="00724D0C"/>
    <w:rsid w:val="007253FF"/>
    <w:rsid w:val="007307A9"/>
    <w:rsid w:val="00733488"/>
    <w:rsid w:val="0073450F"/>
    <w:rsid w:val="00740CEE"/>
    <w:rsid w:val="00740F25"/>
    <w:rsid w:val="007423EF"/>
    <w:rsid w:val="00742505"/>
    <w:rsid w:val="00745922"/>
    <w:rsid w:val="0075003E"/>
    <w:rsid w:val="0075170F"/>
    <w:rsid w:val="007531D2"/>
    <w:rsid w:val="007533EA"/>
    <w:rsid w:val="0075384B"/>
    <w:rsid w:val="00754D2B"/>
    <w:rsid w:val="007563BB"/>
    <w:rsid w:val="007600CA"/>
    <w:rsid w:val="00760195"/>
    <w:rsid w:val="007624EF"/>
    <w:rsid w:val="007625F7"/>
    <w:rsid w:val="007629E1"/>
    <w:rsid w:val="00763B1C"/>
    <w:rsid w:val="007666CD"/>
    <w:rsid w:val="0077201B"/>
    <w:rsid w:val="00773FA6"/>
    <w:rsid w:val="00775749"/>
    <w:rsid w:val="00776BF7"/>
    <w:rsid w:val="00777E99"/>
    <w:rsid w:val="00785050"/>
    <w:rsid w:val="00787CA0"/>
    <w:rsid w:val="007906A7"/>
    <w:rsid w:val="007912C9"/>
    <w:rsid w:val="0079168A"/>
    <w:rsid w:val="00792A1B"/>
    <w:rsid w:val="007939C3"/>
    <w:rsid w:val="0079405A"/>
    <w:rsid w:val="007A0045"/>
    <w:rsid w:val="007A0144"/>
    <w:rsid w:val="007A01BB"/>
    <w:rsid w:val="007A0C47"/>
    <w:rsid w:val="007A4727"/>
    <w:rsid w:val="007B15A3"/>
    <w:rsid w:val="007B65DB"/>
    <w:rsid w:val="007C0BDD"/>
    <w:rsid w:val="007C1656"/>
    <w:rsid w:val="007C4F61"/>
    <w:rsid w:val="007C6835"/>
    <w:rsid w:val="007C75E0"/>
    <w:rsid w:val="007D02BE"/>
    <w:rsid w:val="007D5FA2"/>
    <w:rsid w:val="007E0CD5"/>
    <w:rsid w:val="007E122E"/>
    <w:rsid w:val="007E3D5F"/>
    <w:rsid w:val="007E597D"/>
    <w:rsid w:val="007E64C1"/>
    <w:rsid w:val="007F1FBA"/>
    <w:rsid w:val="007F634B"/>
    <w:rsid w:val="007F661B"/>
    <w:rsid w:val="007F6802"/>
    <w:rsid w:val="00803383"/>
    <w:rsid w:val="00806CE0"/>
    <w:rsid w:val="008110C5"/>
    <w:rsid w:val="00811ACD"/>
    <w:rsid w:val="00811F58"/>
    <w:rsid w:val="0081263E"/>
    <w:rsid w:val="00812D49"/>
    <w:rsid w:val="0081418B"/>
    <w:rsid w:val="00814C3A"/>
    <w:rsid w:val="00815C27"/>
    <w:rsid w:val="008163FF"/>
    <w:rsid w:val="00816902"/>
    <w:rsid w:val="008227A5"/>
    <w:rsid w:val="00822E7E"/>
    <w:rsid w:val="008250DB"/>
    <w:rsid w:val="008272ED"/>
    <w:rsid w:val="00830ACF"/>
    <w:rsid w:val="00845115"/>
    <w:rsid w:val="0084611A"/>
    <w:rsid w:val="00846600"/>
    <w:rsid w:val="008538BE"/>
    <w:rsid w:val="00853F9D"/>
    <w:rsid w:val="0085667F"/>
    <w:rsid w:val="008617F3"/>
    <w:rsid w:val="0086309E"/>
    <w:rsid w:val="00863B87"/>
    <w:rsid w:val="0086414D"/>
    <w:rsid w:val="008670ED"/>
    <w:rsid w:val="0086759F"/>
    <w:rsid w:val="008705FC"/>
    <w:rsid w:val="00870FD6"/>
    <w:rsid w:val="008718AA"/>
    <w:rsid w:val="00872830"/>
    <w:rsid w:val="008769A2"/>
    <w:rsid w:val="008808CB"/>
    <w:rsid w:val="008847D1"/>
    <w:rsid w:val="00885882"/>
    <w:rsid w:val="008859E6"/>
    <w:rsid w:val="00891D12"/>
    <w:rsid w:val="00892CE9"/>
    <w:rsid w:val="008934F5"/>
    <w:rsid w:val="008A048D"/>
    <w:rsid w:val="008A1E23"/>
    <w:rsid w:val="008A2256"/>
    <w:rsid w:val="008A39B7"/>
    <w:rsid w:val="008B0198"/>
    <w:rsid w:val="008B0EEA"/>
    <w:rsid w:val="008B2A9C"/>
    <w:rsid w:val="008B71E4"/>
    <w:rsid w:val="008C14A7"/>
    <w:rsid w:val="008C284B"/>
    <w:rsid w:val="008C41C8"/>
    <w:rsid w:val="008C4E79"/>
    <w:rsid w:val="008C5A40"/>
    <w:rsid w:val="008C5DAA"/>
    <w:rsid w:val="008C787A"/>
    <w:rsid w:val="008E40E2"/>
    <w:rsid w:val="008E6D20"/>
    <w:rsid w:val="008E7470"/>
    <w:rsid w:val="008E7587"/>
    <w:rsid w:val="008F2E42"/>
    <w:rsid w:val="008F3866"/>
    <w:rsid w:val="008F3B55"/>
    <w:rsid w:val="008F3D27"/>
    <w:rsid w:val="0090137B"/>
    <w:rsid w:val="00901438"/>
    <w:rsid w:val="009018A4"/>
    <w:rsid w:val="009030B0"/>
    <w:rsid w:val="009143FD"/>
    <w:rsid w:val="00917D02"/>
    <w:rsid w:val="00920A51"/>
    <w:rsid w:val="00920DBC"/>
    <w:rsid w:val="00922542"/>
    <w:rsid w:val="009226A6"/>
    <w:rsid w:val="009251E3"/>
    <w:rsid w:val="0093582A"/>
    <w:rsid w:val="009423FB"/>
    <w:rsid w:val="00943C7B"/>
    <w:rsid w:val="0094670B"/>
    <w:rsid w:val="00947FC3"/>
    <w:rsid w:val="00950663"/>
    <w:rsid w:val="00950813"/>
    <w:rsid w:val="00950F7F"/>
    <w:rsid w:val="009514EC"/>
    <w:rsid w:val="00951F51"/>
    <w:rsid w:val="00961615"/>
    <w:rsid w:val="009762E3"/>
    <w:rsid w:val="00980A42"/>
    <w:rsid w:val="00985BEF"/>
    <w:rsid w:val="00986D62"/>
    <w:rsid w:val="00990FF8"/>
    <w:rsid w:val="009956B4"/>
    <w:rsid w:val="009976B3"/>
    <w:rsid w:val="009A3792"/>
    <w:rsid w:val="009A3A53"/>
    <w:rsid w:val="009A538A"/>
    <w:rsid w:val="009A6F00"/>
    <w:rsid w:val="009B01FA"/>
    <w:rsid w:val="009B0CF1"/>
    <w:rsid w:val="009B1FBF"/>
    <w:rsid w:val="009B2F1F"/>
    <w:rsid w:val="009B422E"/>
    <w:rsid w:val="009B4D6F"/>
    <w:rsid w:val="009B5A6D"/>
    <w:rsid w:val="009B5FF5"/>
    <w:rsid w:val="009C0E86"/>
    <w:rsid w:val="009C1AB9"/>
    <w:rsid w:val="009C4A86"/>
    <w:rsid w:val="009D012B"/>
    <w:rsid w:val="009D2938"/>
    <w:rsid w:val="009D3181"/>
    <w:rsid w:val="009D5314"/>
    <w:rsid w:val="009D5CB2"/>
    <w:rsid w:val="009E04E4"/>
    <w:rsid w:val="009E48A3"/>
    <w:rsid w:val="009E4FC6"/>
    <w:rsid w:val="009E6BB7"/>
    <w:rsid w:val="009E70AD"/>
    <w:rsid w:val="009E7BBD"/>
    <w:rsid w:val="009F1371"/>
    <w:rsid w:val="009F3126"/>
    <w:rsid w:val="00A039CA"/>
    <w:rsid w:val="00A04FBF"/>
    <w:rsid w:val="00A05DCA"/>
    <w:rsid w:val="00A068EC"/>
    <w:rsid w:val="00A10D10"/>
    <w:rsid w:val="00A11437"/>
    <w:rsid w:val="00A11F12"/>
    <w:rsid w:val="00A1340F"/>
    <w:rsid w:val="00A139A6"/>
    <w:rsid w:val="00A14F76"/>
    <w:rsid w:val="00A15E61"/>
    <w:rsid w:val="00A1746F"/>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1A06"/>
    <w:rsid w:val="00A62073"/>
    <w:rsid w:val="00A62A7F"/>
    <w:rsid w:val="00A633C6"/>
    <w:rsid w:val="00A63E3C"/>
    <w:rsid w:val="00A65361"/>
    <w:rsid w:val="00A665A2"/>
    <w:rsid w:val="00A712B9"/>
    <w:rsid w:val="00A7157F"/>
    <w:rsid w:val="00A719F0"/>
    <w:rsid w:val="00A721A0"/>
    <w:rsid w:val="00A75650"/>
    <w:rsid w:val="00A75BD5"/>
    <w:rsid w:val="00A75D60"/>
    <w:rsid w:val="00A761B6"/>
    <w:rsid w:val="00A77708"/>
    <w:rsid w:val="00A808EF"/>
    <w:rsid w:val="00A820FC"/>
    <w:rsid w:val="00A826AD"/>
    <w:rsid w:val="00A8413B"/>
    <w:rsid w:val="00A845B1"/>
    <w:rsid w:val="00A87ED3"/>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449"/>
    <w:rsid w:val="00AC7636"/>
    <w:rsid w:val="00AD0D7A"/>
    <w:rsid w:val="00AD1130"/>
    <w:rsid w:val="00AD5536"/>
    <w:rsid w:val="00AE5192"/>
    <w:rsid w:val="00AE6600"/>
    <w:rsid w:val="00AE6BE3"/>
    <w:rsid w:val="00AE7D13"/>
    <w:rsid w:val="00AF2A32"/>
    <w:rsid w:val="00AF4052"/>
    <w:rsid w:val="00AF47CA"/>
    <w:rsid w:val="00AF507E"/>
    <w:rsid w:val="00B03145"/>
    <w:rsid w:val="00B07102"/>
    <w:rsid w:val="00B1032A"/>
    <w:rsid w:val="00B10EE1"/>
    <w:rsid w:val="00B110F0"/>
    <w:rsid w:val="00B1165D"/>
    <w:rsid w:val="00B13FED"/>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68B"/>
    <w:rsid w:val="00B569B1"/>
    <w:rsid w:val="00B60082"/>
    <w:rsid w:val="00B61CED"/>
    <w:rsid w:val="00B63280"/>
    <w:rsid w:val="00B70C0E"/>
    <w:rsid w:val="00B72C48"/>
    <w:rsid w:val="00B7329A"/>
    <w:rsid w:val="00B73E11"/>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33F3"/>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2206"/>
    <w:rsid w:val="00BE34FF"/>
    <w:rsid w:val="00BE37C5"/>
    <w:rsid w:val="00BE3AD8"/>
    <w:rsid w:val="00BF1A9A"/>
    <w:rsid w:val="00BF50A2"/>
    <w:rsid w:val="00C027D0"/>
    <w:rsid w:val="00C0329C"/>
    <w:rsid w:val="00C054CC"/>
    <w:rsid w:val="00C07667"/>
    <w:rsid w:val="00C123BB"/>
    <w:rsid w:val="00C12AF0"/>
    <w:rsid w:val="00C13C29"/>
    <w:rsid w:val="00C17310"/>
    <w:rsid w:val="00C23610"/>
    <w:rsid w:val="00C24AB5"/>
    <w:rsid w:val="00C255E8"/>
    <w:rsid w:val="00C302E1"/>
    <w:rsid w:val="00C3235B"/>
    <w:rsid w:val="00C348C0"/>
    <w:rsid w:val="00C34E40"/>
    <w:rsid w:val="00C350C3"/>
    <w:rsid w:val="00C41328"/>
    <w:rsid w:val="00C413E2"/>
    <w:rsid w:val="00C41919"/>
    <w:rsid w:val="00C42CAE"/>
    <w:rsid w:val="00C52D34"/>
    <w:rsid w:val="00C53475"/>
    <w:rsid w:val="00C53F38"/>
    <w:rsid w:val="00C54801"/>
    <w:rsid w:val="00C57367"/>
    <w:rsid w:val="00C60DD3"/>
    <w:rsid w:val="00C61312"/>
    <w:rsid w:val="00C6497E"/>
    <w:rsid w:val="00C720C8"/>
    <w:rsid w:val="00C7322E"/>
    <w:rsid w:val="00C73F5E"/>
    <w:rsid w:val="00C74035"/>
    <w:rsid w:val="00C75CCE"/>
    <w:rsid w:val="00C778A1"/>
    <w:rsid w:val="00C80299"/>
    <w:rsid w:val="00C81B22"/>
    <w:rsid w:val="00C8328B"/>
    <w:rsid w:val="00C83ECE"/>
    <w:rsid w:val="00C84AC6"/>
    <w:rsid w:val="00C857F0"/>
    <w:rsid w:val="00C85C8A"/>
    <w:rsid w:val="00C85F4A"/>
    <w:rsid w:val="00C86724"/>
    <w:rsid w:val="00C87F4C"/>
    <w:rsid w:val="00C92434"/>
    <w:rsid w:val="00C929D9"/>
    <w:rsid w:val="00C976DE"/>
    <w:rsid w:val="00C979CE"/>
    <w:rsid w:val="00CA1354"/>
    <w:rsid w:val="00CA618A"/>
    <w:rsid w:val="00CA6C68"/>
    <w:rsid w:val="00CA7FAB"/>
    <w:rsid w:val="00CB3E27"/>
    <w:rsid w:val="00CB4E1D"/>
    <w:rsid w:val="00CB781D"/>
    <w:rsid w:val="00CC1A28"/>
    <w:rsid w:val="00CC2A03"/>
    <w:rsid w:val="00CC6A3F"/>
    <w:rsid w:val="00CC7DE2"/>
    <w:rsid w:val="00CD5AD5"/>
    <w:rsid w:val="00CD7F25"/>
    <w:rsid w:val="00CE16A1"/>
    <w:rsid w:val="00CE4FDE"/>
    <w:rsid w:val="00CF0F48"/>
    <w:rsid w:val="00CF2D8C"/>
    <w:rsid w:val="00CF2DE2"/>
    <w:rsid w:val="00CF30C4"/>
    <w:rsid w:val="00CF48EA"/>
    <w:rsid w:val="00CF4BC7"/>
    <w:rsid w:val="00CF63C2"/>
    <w:rsid w:val="00CF6C35"/>
    <w:rsid w:val="00CF6CFA"/>
    <w:rsid w:val="00D00E91"/>
    <w:rsid w:val="00D02E23"/>
    <w:rsid w:val="00D03108"/>
    <w:rsid w:val="00D04484"/>
    <w:rsid w:val="00D07A31"/>
    <w:rsid w:val="00D10DA2"/>
    <w:rsid w:val="00D1331A"/>
    <w:rsid w:val="00D1398A"/>
    <w:rsid w:val="00D16ADA"/>
    <w:rsid w:val="00D17EE8"/>
    <w:rsid w:val="00D21056"/>
    <w:rsid w:val="00D243E7"/>
    <w:rsid w:val="00D24469"/>
    <w:rsid w:val="00D24893"/>
    <w:rsid w:val="00D312D2"/>
    <w:rsid w:val="00D327A0"/>
    <w:rsid w:val="00D33BE3"/>
    <w:rsid w:val="00D36E17"/>
    <w:rsid w:val="00D37E3E"/>
    <w:rsid w:val="00D40FDC"/>
    <w:rsid w:val="00D43612"/>
    <w:rsid w:val="00D44362"/>
    <w:rsid w:val="00D4697C"/>
    <w:rsid w:val="00D52CBF"/>
    <w:rsid w:val="00D54C28"/>
    <w:rsid w:val="00D576CA"/>
    <w:rsid w:val="00D62067"/>
    <w:rsid w:val="00D621D6"/>
    <w:rsid w:val="00D62659"/>
    <w:rsid w:val="00D662AA"/>
    <w:rsid w:val="00D6653E"/>
    <w:rsid w:val="00D66F04"/>
    <w:rsid w:val="00D678AC"/>
    <w:rsid w:val="00D7170A"/>
    <w:rsid w:val="00D71AF3"/>
    <w:rsid w:val="00D72793"/>
    <w:rsid w:val="00D735D6"/>
    <w:rsid w:val="00D73E36"/>
    <w:rsid w:val="00D75213"/>
    <w:rsid w:val="00D83D1B"/>
    <w:rsid w:val="00D85561"/>
    <w:rsid w:val="00D8732D"/>
    <w:rsid w:val="00D90043"/>
    <w:rsid w:val="00D92425"/>
    <w:rsid w:val="00D92BA6"/>
    <w:rsid w:val="00D92FC8"/>
    <w:rsid w:val="00D93F90"/>
    <w:rsid w:val="00D950BA"/>
    <w:rsid w:val="00D979C6"/>
    <w:rsid w:val="00D97FDC"/>
    <w:rsid w:val="00DA4AB8"/>
    <w:rsid w:val="00DA4D57"/>
    <w:rsid w:val="00DA526F"/>
    <w:rsid w:val="00DB1015"/>
    <w:rsid w:val="00DB20E3"/>
    <w:rsid w:val="00DB5F3B"/>
    <w:rsid w:val="00DB6506"/>
    <w:rsid w:val="00DB7EEF"/>
    <w:rsid w:val="00DC419C"/>
    <w:rsid w:val="00DC50E2"/>
    <w:rsid w:val="00DC54A0"/>
    <w:rsid w:val="00DC6C9C"/>
    <w:rsid w:val="00DC7EB2"/>
    <w:rsid w:val="00DD005F"/>
    <w:rsid w:val="00DD0624"/>
    <w:rsid w:val="00DD13B0"/>
    <w:rsid w:val="00DD6678"/>
    <w:rsid w:val="00DE13B8"/>
    <w:rsid w:val="00DE19B1"/>
    <w:rsid w:val="00DE378C"/>
    <w:rsid w:val="00DE6B20"/>
    <w:rsid w:val="00DE7055"/>
    <w:rsid w:val="00DE71AB"/>
    <w:rsid w:val="00DF1B7E"/>
    <w:rsid w:val="00DF25C5"/>
    <w:rsid w:val="00DF2FF3"/>
    <w:rsid w:val="00DF3134"/>
    <w:rsid w:val="00DF589E"/>
    <w:rsid w:val="00DF7145"/>
    <w:rsid w:val="00DF7327"/>
    <w:rsid w:val="00DF7A40"/>
    <w:rsid w:val="00E0295D"/>
    <w:rsid w:val="00E034FB"/>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676F8"/>
    <w:rsid w:val="00E7070C"/>
    <w:rsid w:val="00E71C9B"/>
    <w:rsid w:val="00E72143"/>
    <w:rsid w:val="00E730A5"/>
    <w:rsid w:val="00E75503"/>
    <w:rsid w:val="00E80269"/>
    <w:rsid w:val="00E811F3"/>
    <w:rsid w:val="00E82463"/>
    <w:rsid w:val="00E84351"/>
    <w:rsid w:val="00E84F50"/>
    <w:rsid w:val="00E85503"/>
    <w:rsid w:val="00E85F91"/>
    <w:rsid w:val="00E94212"/>
    <w:rsid w:val="00E95991"/>
    <w:rsid w:val="00E96D0F"/>
    <w:rsid w:val="00EA1ADC"/>
    <w:rsid w:val="00EA23A7"/>
    <w:rsid w:val="00EA38BE"/>
    <w:rsid w:val="00EA75C1"/>
    <w:rsid w:val="00EB295F"/>
    <w:rsid w:val="00EB3B91"/>
    <w:rsid w:val="00EB78F4"/>
    <w:rsid w:val="00EC0DD2"/>
    <w:rsid w:val="00EC16F8"/>
    <w:rsid w:val="00EC2A8D"/>
    <w:rsid w:val="00EC48C8"/>
    <w:rsid w:val="00EC4FD6"/>
    <w:rsid w:val="00EC571A"/>
    <w:rsid w:val="00EC7DCC"/>
    <w:rsid w:val="00ED0949"/>
    <w:rsid w:val="00ED13D2"/>
    <w:rsid w:val="00ED219D"/>
    <w:rsid w:val="00ED3206"/>
    <w:rsid w:val="00ED37D5"/>
    <w:rsid w:val="00EE0ED9"/>
    <w:rsid w:val="00EE109E"/>
    <w:rsid w:val="00EE23B1"/>
    <w:rsid w:val="00EE2E55"/>
    <w:rsid w:val="00EE382A"/>
    <w:rsid w:val="00EE3EB0"/>
    <w:rsid w:val="00EE691D"/>
    <w:rsid w:val="00EE6BC0"/>
    <w:rsid w:val="00EF1C05"/>
    <w:rsid w:val="00EF2700"/>
    <w:rsid w:val="00EF3951"/>
    <w:rsid w:val="00EF6426"/>
    <w:rsid w:val="00F01A04"/>
    <w:rsid w:val="00F02006"/>
    <w:rsid w:val="00F041A6"/>
    <w:rsid w:val="00F0574A"/>
    <w:rsid w:val="00F10944"/>
    <w:rsid w:val="00F166D4"/>
    <w:rsid w:val="00F20276"/>
    <w:rsid w:val="00F247F7"/>
    <w:rsid w:val="00F25C38"/>
    <w:rsid w:val="00F26282"/>
    <w:rsid w:val="00F33A99"/>
    <w:rsid w:val="00F40E0E"/>
    <w:rsid w:val="00F45106"/>
    <w:rsid w:val="00F4528C"/>
    <w:rsid w:val="00F5422C"/>
    <w:rsid w:val="00F560DD"/>
    <w:rsid w:val="00F56D4C"/>
    <w:rsid w:val="00F577CF"/>
    <w:rsid w:val="00F63914"/>
    <w:rsid w:val="00F652E9"/>
    <w:rsid w:val="00F658F3"/>
    <w:rsid w:val="00F65A20"/>
    <w:rsid w:val="00F676D0"/>
    <w:rsid w:val="00F679ED"/>
    <w:rsid w:val="00F67C74"/>
    <w:rsid w:val="00F67D26"/>
    <w:rsid w:val="00F7140A"/>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A7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1D4CE8"/>
    <w:pPr>
      <w:keepNext/>
      <w:spacing w:before="0" w:after="0" w:line="276" w:lineRule="auto"/>
      <w:ind w:left="720"/>
      <w:jc w:val="center"/>
      <w:outlineLvl w:val="0"/>
    </w:pPr>
    <w:rPr>
      <w:rFonts w:ascii="Times New Roman" w:hAnsi="Times New Roman"/>
      <w:b/>
      <w:bCs/>
      <w:sz w:val="24"/>
      <w:szCs w:val="24"/>
      <w:lang w:val="ro-RO"/>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FC6D80"/>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val="0"/>
      <w:iCs/>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1D4CE8"/>
    <w:rPr>
      <w:b/>
      <w:bCs/>
      <w:snapToGrid w:val="0"/>
      <w:sz w:val="24"/>
      <w:szCs w:val="24"/>
      <w:lang w:val="ro-RO"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FC6D80"/>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basedOn w:val="DefaultParagraphFont"/>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F247F7"/>
    <w:pPr>
      <w:spacing w:before="0" w:after="160" w:line="240" w:lineRule="exact"/>
    </w:pPr>
    <w:rPr>
      <w:rFonts w:ascii="Times New Roman" w:hAnsi="Times New Roman"/>
      <w:snapToGrid/>
      <w:vertAlign w:val="superscript"/>
      <w:lang w:eastAsia="en-GB"/>
    </w:rPr>
  </w:style>
  <w:style w:type="paragraph" w:styleId="NormalWeb">
    <w:name w:val="Normal (Web)"/>
    <w:basedOn w:val="Normal"/>
    <w:uiPriority w:val="99"/>
    <w:unhideWhenUsed/>
    <w:rsid w:val="00ED37D5"/>
    <w:pPr>
      <w:spacing w:before="100" w:beforeAutospacing="1" w:after="100" w:afterAutospacing="1"/>
    </w:pPr>
    <w:rPr>
      <w:rFonts w:ascii="Times New Roman" w:hAnsi="Times New Roman"/>
      <w:snapToGrid/>
      <w:sz w:val="24"/>
      <w:szCs w:val="24"/>
      <w:lang w:val="ru-MD" w:eastAsia="ru-MD"/>
    </w:rPr>
  </w:style>
  <w:style w:type="paragraph" w:styleId="NoSpacing">
    <w:name w:val="No Spacing"/>
    <w:uiPriority w:val="1"/>
    <w:qFormat/>
    <w:rsid w:val="00670921"/>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724842002">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474912213">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ender.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utm_source=chatgp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C6F63-DF7E-4ECC-B704-D6974AD45299}">
  <ds:schemaRefs>
    <ds:schemaRef ds:uri="http://schemas.openxmlformats.org/officeDocument/2006/bibliography"/>
  </ds:schemaRefs>
</ds:datastoreItem>
</file>

<file path=customXml/itemProps4.xml><?xml version="1.0" encoding="utf-8"?>
<ds:datastoreItem xmlns:ds="http://schemas.openxmlformats.org/officeDocument/2006/customXml" ds:itemID="{03012143-20DD-4FA3-A101-693B7FD2F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4076</Words>
  <Characters>23237</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27259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34</cp:revision>
  <cp:lastPrinted>2018-04-13T13:21:00Z</cp:lastPrinted>
  <dcterms:created xsi:type="dcterms:W3CDTF">2026-03-28T12:31:00Z</dcterms:created>
  <dcterms:modified xsi:type="dcterms:W3CDTF">2026-03-28T13:18:00Z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